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7B07" w14:textId="4EC7B5AA" w:rsidR="009C1F90" w:rsidRPr="004B0EBE" w:rsidRDefault="009C1F90" w:rsidP="004B0EBE">
      <w:pPr>
        <w:tabs>
          <w:tab w:val="center" w:pos="4680"/>
        </w:tabs>
        <w:jc w:val="both"/>
        <w:rPr>
          <w:sz w:val="22"/>
          <w:szCs w:val="22"/>
        </w:rPr>
      </w:pPr>
      <w:r w:rsidRPr="00CC5171">
        <w:rPr>
          <w:sz w:val="22"/>
          <w:szCs w:val="22"/>
        </w:rPr>
        <w:tab/>
      </w:r>
      <w:r w:rsidRPr="00CC5171">
        <w:rPr>
          <w:b/>
          <w:sz w:val="22"/>
          <w:szCs w:val="22"/>
          <w:u w:val="single"/>
        </w:rPr>
        <w:t>MEMORANDUM</w:t>
      </w:r>
    </w:p>
    <w:p w14:paraId="7488B347" w14:textId="77777777" w:rsidR="009C1F90" w:rsidRPr="00CC5171" w:rsidRDefault="009C1F90">
      <w:pPr>
        <w:jc w:val="both"/>
        <w:rPr>
          <w:sz w:val="22"/>
          <w:szCs w:val="22"/>
        </w:rPr>
      </w:pPr>
    </w:p>
    <w:p w14:paraId="3B528EAC" w14:textId="208C7D25" w:rsidR="009C1F90" w:rsidRPr="00CC5171" w:rsidRDefault="009C1F90" w:rsidP="002549A6">
      <w:pPr>
        <w:tabs>
          <w:tab w:val="left" w:pos="-1440"/>
        </w:tabs>
        <w:spacing w:line="360" w:lineRule="auto"/>
        <w:jc w:val="both"/>
        <w:rPr>
          <w:sz w:val="22"/>
          <w:szCs w:val="22"/>
        </w:rPr>
      </w:pPr>
      <w:r w:rsidRPr="00CC5171">
        <w:rPr>
          <w:sz w:val="22"/>
          <w:szCs w:val="22"/>
        </w:rPr>
        <w:t>TO:</w:t>
      </w:r>
      <w:r w:rsidRPr="00CC5171">
        <w:rPr>
          <w:sz w:val="22"/>
          <w:szCs w:val="22"/>
        </w:rPr>
        <w:tab/>
      </w:r>
      <w:r w:rsidRPr="00CC5171">
        <w:rPr>
          <w:sz w:val="22"/>
          <w:szCs w:val="22"/>
        </w:rPr>
        <w:tab/>
        <w:t xml:space="preserve">Owners/Operators of Commercial </w:t>
      </w:r>
      <w:r w:rsidR="00400C2A">
        <w:rPr>
          <w:sz w:val="22"/>
          <w:szCs w:val="22"/>
        </w:rPr>
        <w:t>Rubbish Sites</w:t>
      </w:r>
    </w:p>
    <w:p w14:paraId="69383B44" w14:textId="77777777" w:rsidR="009C1F90" w:rsidRPr="00CC5171" w:rsidRDefault="009C1F90" w:rsidP="002549A6">
      <w:pPr>
        <w:tabs>
          <w:tab w:val="left" w:pos="-1440"/>
        </w:tabs>
        <w:spacing w:line="360" w:lineRule="auto"/>
        <w:jc w:val="both"/>
        <w:rPr>
          <w:sz w:val="22"/>
          <w:szCs w:val="22"/>
        </w:rPr>
      </w:pPr>
      <w:r w:rsidRPr="00CC5171">
        <w:rPr>
          <w:sz w:val="22"/>
          <w:szCs w:val="22"/>
        </w:rPr>
        <w:t>FROM:</w:t>
      </w:r>
      <w:r w:rsidRPr="00CC5171">
        <w:rPr>
          <w:sz w:val="22"/>
          <w:szCs w:val="22"/>
        </w:rPr>
        <w:tab/>
      </w:r>
      <w:r w:rsidR="002A5D1C" w:rsidRPr="00CC5171">
        <w:rPr>
          <w:sz w:val="22"/>
          <w:szCs w:val="22"/>
        </w:rPr>
        <w:tab/>
      </w:r>
      <w:r w:rsidR="002549A6" w:rsidRPr="00CC5171">
        <w:rPr>
          <w:sz w:val="22"/>
          <w:szCs w:val="22"/>
        </w:rPr>
        <w:t xml:space="preserve">MDEQ </w:t>
      </w:r>
      <w:r w:rsidR="008C4C02" w:rsidRPr="00CC5171">
        <w:rPr>
          <w:sz w:val="22"/>
          <w:szCs w:val="22"/>
        </w:rPr>
        <w:t>Waste Division</w:t>
      </w:r>
      <w:r w:rsidRPr="00CC5171">
        <w:rPr>
          <w:sz w:val="22"/>
          <w:szCs w:val="22"/>
        </w:rPr>
        <w:t xml:space="preserve"> </w:t>
      </w:r>
    </w:p>
    <w:p w14:paraId="2D46974A" w14:textId="054A3D4E" w:rsidR="009C1F90" w:rsidRPr="00CC5171" w:rsidRDefault="009C1F90" w:rsidP="002549A6">
      <w:pPr>
        <w:tabs>
          <w:tab w:val="left" w:pos="-1440"/>
        </w:tabs>
        <w:spacing w:line="360" w:lineRule="auto"/>
        <w:jc w:val="both"/>
        <w:rPr>
          <w:sz w:val="22"/>
          <w:szCs w:val="22"/>
        </w:rPr>
      </w:pPr>
      <w:r w:rsidRPr="00CC5171">
        <w:rPr>
          <w:sz w:val="22"/>
          <w:szCs w:val="22"/>
        </w:rPr>
        <w:t>SUBJECT:</w:t>
      </w:r>
      <w:r w:rsidRPr="00CC5171">
        <w:rPr>
          <w:sz w:val="22"/>
          <w:szCs w:val="22"/>
        </w:rPr>
        <w:tab/>
        <w:t xml:space="preserve">Annual Report for the Calendar Year </w:t>
      </w:r>
      <w:r w:rsidR="000376E6">
        <w:rPr>
          <w:sz w:val="22"/>
          <w:szCs w:val="22"/>
        </w:rPr>
        <w:t>2022</w:t>
      </w:r>
    </w:p>
    <w:p w14:paraId="0826C7D4" w14:textId="2E22AAA1" w:rsidR="009C1F90" w:rsidRPr="00CC5171" w:rsidRDefault="009C1F90" w:rsidP="002549A6">
      <w:pPr>
        <w:spacing w:line="360" w:lineRule="auto"/>
        <w:jc w:val="both"/>
        <w:rPr>
          <w:sz w:val="22"/>
          <w:szCs w:val="22"/>
        </w:rPr>
      </w:pPr>
      <w:r w:rsidRPr="00CC5171">
        <w:rPr>
          <w:sz w:val="22"/>
          <w:szCs w:val="22"/>
        </w:rPr>
        <w:t>DATE:</w:t>
      </w:r>
      <w:r w:rsidRPr="00CC5171">
        <w:rPr>
          <w:sz w:val="22"/>
          <w:szCs w:val="22"/>
        </w:rPr>
        <w:tab/>
      </w:r>
      <w:r w:rsidRPr="00CC5171">
        <w:rPr>
          <w:sz w:val="22"/>
          <w:szCs w:val="22"/>
        </w:rPr>
        <w:tab/>
      </w:r>
      <w:r w:rsidR="00A100DE">
        <w:rPr>
          <w:sz w:val="22"/>
          <w:szCs w:val="22"/>
        </w:rPr>
        <w:t xml:space="preserve">January </w:t>
      </w:r>
      <w:r w:rsidR="009C24C4">
        <w:rPr>
          <w:sz w:val="22"/>
          <w:szCs w:val="22"/>
        </w:rPr>
        <w:t>1</w:t>
      </w:r>
      <w:r w:rsidR="002C2938">
        <w:rPr>
          <w:sz w:val="22"/>
          <w:szCs w:val="22"/>
        </w:rPr>
        <w:t>3</w:t>
      </w:r>
      <w:r w:rsidR="00A100DE">
        <w:rPr>
          <w:sz w:val="22"/>
          <w:szCs w:val="22"/>
        </w:rPr>
        <w:t xml:space="preserve">, </w:t>
      </w:r>
      <w:r w:rsidR="000376E6">
        <w:rPr>
          <w:sz w:val="22"/>
          <w:szCs w:val="22"/>
        </w:rPr>
        <w:t>2023</w:t>
      </w:r>
    </w:p>
    <w:p w14:paraId="52CCD09A" w14:textId="77777777" w:rsidR="009C1F90" w:rsidRPr="00CC5171" w:rsidRDefault="00544A9C">
      <w:pPr>
        <w:spacing w:line="38" w:lineRule="exact"/>
        <w:jc w:val="both"/>
        <w:rPr>
          <w:sz w:val="22"/>
          <w:szCs w:val="22"/>
        </w:rPr>
      </w:pPr>
      <w:r w:rsidRPr="00CC5171">
        <w:rPr>
          <w:noProof/>
          <w:snapToGrid/>
          <w:sz w:val="22"/>
          <w:szCs w:val="22"/>
        </w:rPr>
        <mc:AlternateContent>
          <mc:Choice Requires="wps">
            <w:drawing>
              <wp:anchor distT="0" distB="0" distL="114300" distR="114300" simplePos="0" relativeHeight="251658752" behindDoc="1" locked="1" layoutInCell="0" allowOverlap="1" wp14:anchorId="3B00FEBE" wp14:editId="3039A467">
                <wp:simplePos x="0" y="0"/>
                <wp:positionH relativeFrom="page">
                  <wp:posOffset>914400</wp:posOffset>
                </wp:positionH>
                <wp:positionV relativeFrom="paragraph">
                  <wp:posOffset>0</wp:posOffset>
                </wp:positionV>
                <wp:extent cx="5943600" cy="2413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73B1" id="Rectangle 2" o:spid="_x0000_s1026" style="position:absolute;margin-left:1in;margin-top:0;width:468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Ag5w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" o:allowincell="f" fillcolor="black" stroked="f" strokeweight="0">
                <w10:wrap anchorx="page"/>
                <w10:anchorlock/>
              </v:rect>
            </w:pict>
          </mc:Fallback>
        </mc:AlternateContent>
      </w:r>
    </w:p>
    <w:p w14:paraId="166B93D1" w14:textId="77777777" w:rsidR="001E1C80" w:rsidRPr="00CC5171" w:rsidRDefault="001E1C80" w:rsidP="00FE157B">
      <w:pPr>
        <w:jc w:val="both"/>
        <w:rPr>
          <w:sz w:val="22"/>
          <w:szCs w:val="22"/>
        </w:rPr>
      </w:pPr>
    </w:p>
    <w:p w14:paraId="381273AC" w14:textId="32C06A73" w:rsidR="001E1C80" w:rsidRPr="00CC5171" w:rsidRDefault="001E1C80" w:rsidP="00FE157B">
      <w:pPr>
        <w:jc w:val="both"/>
        <w:rPr>
          <w:sz w:val="22"/>
          <w:szCs w:val="22"/>
        </w:rPr>
      </w:pPr>
      <w:r w:rsidRPr="00CC5171">
        <w:rPr>
          <w:sz w:val="22"/>
          <w:szCs w:val="22"/>
        </w:rPr>
        <w:t>An annual report on the solid waste disposal activities</w:t>
      </w:r>
      <w:r w:rsidR="00741E9E">
        <w:rPr>
          <w:sz w:val="22"/>
          <w:szCs w:val="22"/>
        </w:rPr>
        <w:t xml:space="preserve"> and other relevant facility operations</w:t>
      </w:r>
      <w:r w:rsidRPr="00CC5171">
        <w:rPr>
          <w:sz w:val="22"/>
          <w:szCs w:val="22"/>
        </w:rPr>
        <w:t xml:space="preserve"> conducted during Calendar Year </w:t>
      </w:r>
      <w:r w:rsidR="000376E6">
        <w:rPr>
          <w:sz w:val="22"/>
          <w:szCs w:val="22"/>
        </w:rPr>
        <w:t>2022</w:t>
      </w:r>
      <w:r w:rsidRPr="00CC5171">
        <w:rPr>
          <w:sz w:val="22"/>
          <w:szCs w:val="22"/>
        </w:rPr>
        <w:t xml:space="preserve"> is due to the Mississippi Department of Environmental Quality (MDEQ) from </w:t>
      </w:r>
      <w:r w:rsidR="0069486B" w:rsidRPr="00CC5171">
        <w:rPr>
          <w:sz w:val="22"/>
          <w:szCs w:val="22"/>
        </w:rPr>
        <w:t xml:space="preserve">the </w:t>
      </w:r>
      <w:r w:rsidRPr="00CC5171">
        <w:rPr>
          <w:sz w:val="22"/>
          <w:szCs w:val="22"/>
        </w:rPr>
        <w:t xml:space="preserve">owners and/or operators of all </w:t>
      </w:r>
      <w:r w:rsidR="00400C2A">
        <w:rPr>
          <w:sz w:val="22"/>
          <w:szCs w:val="22"/>
        </w:rPr>
        <w:t>commercial rubbish disposal facilities</w:t>
      </w:r>
      <w:r w:rsidRPr="00CC5171">
        <w:rPr>
          <w:sz w:val="22"/>
          <w:szCs w:val="22"/>
        </w:rPr>
        <w:t xml:space="preserve"> </w:t>
      </w:r>
      <w:r w:rsidRPr="00CC5171">
        <w:rPr>
          <w:b/>
          <w:sz w:val="22"/>
          <w:szCs w:val="22"/>
        </w:rPr>
        <w:t>no later than</w:t>
      </w:r>
      <w:r w:rsidR="00680430">
        <w:rPr>
          <w:b/>
          <w:sz w:val="22"/>
          <w:szCs w:val="22"/>
        </w:rPr>
        <w:t xml:space="preserve"> </w:t>
      </w:r>
      <w:r w:rsidRPr="00CC5171">
        <w:rPr>
          <w:b/>
          <w:sz w:val="22"/>
          <w:szCs w:val="22"/>
        </w:rPr>
        <w:t xml:space="preserve">February 28, </w:t>
      </w:r>
      <w:r w:rsidR="000376E6">
        <w:rPr>
          <w:b/>
          <w:sz w:val="22"/>
          <w:szCs w:val="22"/>
        </w:rPr>
        <w:t>2023</w:t>
      </w:r>
      <w:r w:rsidR="00400C2A">
        <w:rPr>
          <w:sz w:val="22"/>
          <w:szCs w:val="22"/>
        </w:rPr>
        <w:t xml:space="preserve">. </w:t>
      </w:r>
      <w:r w:rsidR="00400C2A" w:rsidRPr="00980669">
        <w:rPr>
          <w:sz w:val="22"/>
          <w:szCs w:val="22"/>
        </w:rPr>
        <w:t>This annual report is required pursuant to the Mississippi Code Annotated §17-17-219</w:t>
      </w:r>
      <w:r w:rsidR="00400C2A">
        <w:rPr>
          <w:sz w:val="22"/>
          <w:szCs w:val="22"/>
        </w:rPr>
        <w:t xml:space="preserve"> and Rule 1.6.E(17)</w:t>
      </w:r>
      <w:r w:rsidR="00400C2A" w:rsidRPr="00980669">
        <w:rPr>
          <w:sz w:val="22"/>
          <w:szCs w:val="22"/>
        </w:rPr>
        <w:t xml:space="preserve"> of the Mississippi Nonhazardous Solid </w:t>
      </w:r>
      <w:r w:rsidR="00400C2A">
        <w:rPr>
          <w:sz w:val="22"/>
          <w:szCs w:val="22"/>
        </w:rPr>
        <w:t>Waste Management Regulations</w:t>
      </w:r>
      <w:r w:rsidR="00400C2A" w:rsidRPr="00980669">
        <w:rPr>
          <w:sz w:val="22"/>
          <w:szCs w:val="22"/>
        </w:rPr>
        <w:t>.  This report is also required under the Statewide General Permits for class I rubbish disposal facilities (SWGP-R1) and for class II rubbish disposal facilities (SWGP-R2).</w:t>
      </w:r>
    </w:p>
    <w:p w14:paraId="36EC508C" w14:textId="77777777" w:rsidR="001E1C80" w:rsidRPr="00CC5171" w:rsidRDefault="001E1C80" w:rsidP="00FE157B">
      <w:pPr>
        <w:jc w:val="both"/>
        <w:rPr>
          <w:sz w:val="22"/>
          <w:szCs w:val="22"/>
        </w:rPr>
      </w:pPr>
    </w:p>
    <w:p w14:paraId="6D8C688A" w14:textId="5ADC352E" w:rsidR="00F6651C" w:rsidRDefault="009C24C4" w:rsidP="005A56B1">
      <w:pPr>
        <w:jc w:val="both"/>
        <w:rPr>
          <w:sz w:val="22"/>
          <w:szCs w:val="22"/>
        </w:rPr>
      </w:pPr>
      <w:r>
        <w:rPr>
          <w:sz w:val="22"/>
          <w:szCs w:val="22"/>
        </w:rPr>
        <w:t>All owners/operators of</w:t>
      </w:r>
      <w:r w:rsidR="00A100DE" w:rsidRPr="00CC5171">
        <w:rPr>
          <w:sz w:val="22"/>
          <w:szCs w:val="22"/>
        </w:rPr>
        <w:t xml:space="preserve"> </w:t>
      </w:r>
      <w:r w:rsidR="00400C2A">
        <w:rPr>
          <w:sz w:val="22"/>
          <w:szCs w:val="22"/>
        </w:rPr>
        <w:t>commercial rubbish disposal facilities</w:t>
      </w:r>
      <w:r w:rsidR="007D152C" w:rsidRPr="00CC5171">
        <w:rPr>
          <w:sz w:val="22"/>
          <w:szCs w:val="22"/>
        </w:rPr>
        <w:t xml:space="preserve"> to </w:t>
      </w:r>
      <w:r w:rsidR="00A750B4" w:rsidRPr="00CC5171">
        <w:rPr>
          <w:sz w:val="22"/>
          <w:szCs w:val="22"/>
        </w:rPr>
        <w:t xml:space="preserve">electronically </w:t>
      </w:r>
      <w:r w:rsidR="007D152C" w:rsidRPr="00CC5171">
        <w:rPr>
          <w:sz w:val="22"/>
          <w:szCs w:val="22"/>
        </w:rPr>
        <w:t xml:space="preserve">submit their annual report </w:t>
      </w:r>
      <w:r w:rsidR="00F658D5">
        <w:rPr>
          <w:sz w:val="22"/>
          <w:szCs w:val="22"/>
        </w:rPr>
        <w:t xml:space="preserve">using the Mississippi DEQ Solid Waste Facility Reporting Program </w:t>
      </w:r>
      <w:r w:rsidR="007D152C" w:rsidRPr="00CC5171">
        <w:rPr>
          <w:sz w:val="22"/>
          <w:szCs w:val="22"/>
        </w:rPr>
        <w:t xml:space="preserve">via the Re-TRAC Connect </w:t>
      </w:r>
      <w:r w:rsidR="00D22B07" w:rsidRPr="00CC5171">
        <w:rPr>
          <w:sz w:val="22"/>
          <w:szCs w:val="22"/>
        </w:rPr>
        <w:t xml:space="preserve">(Re-TRAC) </w:t>
      </w:r>
      <w:r w:rsidR="00A750B4" w:rsidRPr="00CC5171">
        <w:rPr>
          <w:sz w:val="22"/>
          <w:szCs w:val="22"/>
        </w:rPr>
        <w:t xml:space="preserve">software </w:t>
      </w:r>
      <w:r w:rsidR="007D152C" w:rsidRPr="00CC5171">
        <w:rPr>
          <w:sz w:val="22"/>
          <w:szCs w:val="22"/>
        </w:rPr>
        <w:t>platform</w:t>
      </w:r>
      <w:r w:rsidR="00741E9E">
        <w:rPr>
          <w:sz w:val="22"/>
          <w:szCs w:val="22"/>
        </w:rPr>
        <w:t xml:space="preserve"> for Calendar Year </w:t>
      </w:r>
      <w:r w:rsidR="000376E6">
        <w:rPr>
          <w:sz w:val="22"/>
          <w:szCs w:val="22"/>
        </w:rPr>
        <w:t>2022</w:t>
      </w:r>
      <w:r w:rsidR="00741E9E">
        <w:rPr>
          <w:sz w:val="22"/>
          <w:szCs w:val="22"/>
        </w:rPr>
        <w:t xml:space="preserve"> activities</w:t>
      </w:r>
      <w:r w:rsidR="007D152C" w:rsidRPr="00CC5171">
        <w:rPr>
          <w:sz w:val="22"/>
          <w:szCs w:val="22"/>
        </w:rPr>
        <w:t xml:space="preserve">. </w:t>
      </w:r>
      <w:r w:rsidR="00BC1C98">
        <w:rPr>
          <w:sz w:val="22"/>
          <w:szCs w:val="22"/>
        </w:rPr>
        <w:t>CY</w:t>
      </w:r>
      <w:r w:rsidR="000376E6">
        <w:rPr>
          <w:sz w:val="22"/>
          <w:szCs w:val="22"/>
        </w:rPr>
        <w:t>2022</w:t>
      </w:r>
      <w:r w:rsidR="00BC1C98">
        <w:rPr>
          <w:sz w:val="22"/>
          <w:szCs w:val="22"/>
        </w:rPr>
        <w:t xml:space="preserve"> reporting forms will be available through the online system beginning January 01, </w:t>
      </w:r>
      <w:r w:rsidR="000376E6">
        <w:rPr>
          <w:sz w:val="22"/>
          <w:szCs w:val="22"/>
        </w:rPr>
        <w:t>2023</w:t>
      </w:r>
      <w:r w:rsidR="00BC1C98">
        <w:rPr>
          <w:sz w:val="22"/>
          <w:szCs w:val="22"/>
        </w:rPr>
        <w:t xml:space="preserve">. </w:t>
      </w:r>
      <w:r w:rsidRPr="009C24C4">
        <w:rPr>
          <w:sz w:val="22"/>
          <w:szCs w:val="22"/>
        </w:rPr>
        <w:t>Links to register for and log into this program are available on the MDEQ Solid Waste Facilities Reporting Program page (</w:t>
      </w:r>
      <w:hyperlink r:id="rId8" w:history="1">
        <w:r w:rsidRPr="009C24C4">
          <w:rPr>
            <w:rStyle w:val="Hyperlink"/>
            <w:sz w:val="22"/>
            <w:szCs w:val="22"/>
          </w:rPr>
          <w:t>www.mdeq.ms.gov/solid-waste-reporting</w:t>
        </w:r>
      </w:hyperlink>
      <w:r w:rsidRPr="009C24C4">
        <w:rPr>
          <w:sz w:val="22"/>
          <w:szCs w:val="22"/>
        </w:rPr>
        <w:t xml:space="preserve">) along with a guidance document on navigating the online reporting system. </w:t>
      </w:r>
    </w:p>
    <w:p w14:paraId="06DAF4AB" w14:textId="53AF7CF2" w:rsidR="00F6651C" w:rsidRPr="00CC5171" w:rsidRDefault="00F6651C" w:rsidP="005A56B1">
      <w:pPr>
        <w:jc w:val="both"/>
        <w:rPr>
          <w:sz w:val="22"/>
          <w:szCs w:val="22"/>
        </w:rPr>
      </w:pPr>
    </w:p>
    <w:p w14:paraId="3C4DDA95" w14:textId="21939762" w:rsidR="00D22B07" w:rsidRPr="00CC5171" w:rsidRDefault="00BC1C98" w:rsidP="00D22B07">
      <w:pPr>
        <w:jc w:val="both"/>
        <w:rPr>
          <w:sz w:val="22"/>
          <w:szCs w:val="22"/>
        </w:rPr>
      </w:pPr>
      <w:r>
        <w:rPr>
          <w:sz w:val="22"/>
          <w:szCs w:val="22"/>
        </w:rPr>
        <w:t>For those that have not yet registered for the online reporting program, r</w:t>
      </w:r>
      <w:r w:rsidR="000E26AA" w:rsidRPr="00CC5171">
        <w:rPr>
          <w:sz w:val="22"/>
          <w:szCs w:val="22"/>
        </w:rPr>
        <w:t>egistration can be accomplished using one of the two below methods</w:t>
      </w:r>
      <w:r w:rsidR="00D22B07" w:rsidRPr="00CC5171">
        <w:rPr>
          <w:sz w:val="22"/>
          <w:szCs w:val="22"/>
        </w:rPr>
        <w:t xml:space="preserve">: </w:t>
      </w:r>
    </w:p>
    <w:p w14:paraId="11C74E4A" w14:textId="77777777" w:rsidR="00D22B07" w:rsidRPr="00CC5171" w:rsidRDefault="00D22B07" w:rsidP="00D22B07">
      <w:pPr>
        <w:jc w:val="both"/>
        <w:rPr>
          <w:sz w:val="22"/>
          <w:szCs w:val="22"/>
        </w:rPr>
      </w:pPr>
    </w:p>
    <w:p w14:paraId="26131D4A" w14:textId="1C4AF510" w:rsidR="00D22B07" w:rsidRPr="00CC5171" w:rsidRDefault="0072698B" w:rsidP="00D22B07">
      <w:pPr>
        <w:rPr>
          <w:b/>
          <w:sz w:val="22"/>
          <w:szCs w:val="22"/>
          <w:u w:val="single"/>
        </w:rPr>
      </w:pPr>
      <w:r w:rsidRPr="00CC5171">
        <w:rPr>
          <w:b/>
          <w:sz w:val="22"/>
          <w:szCs w:val="22"/>
          <w:u w:val="single"/>
        </w:rPr>
        <w:t xml:space="preserve">Method 1: </w:t>
      </w:r>
      <w:r w:rsidR="00D22B07" w:rsidRPr="00CC5171">
        <w:rPr>
          <w:b/>
          <w:sz w:val="22"/>
          <w:szCs w:val="22"/>
          <w:u w:val="single"/>
        </w:rPr>
        <w:t>Direct Registration (suggested for users responsible for</w:t>
      </w:r>
      <w:r w:rsidR="00A750B4" w:rsidRPr="00CC5171">
        <w:rPr>
          <w:b/>
          <w:sz w:val="22"/>
          <w:szCs w:val="22"/>
          <w:u w:val="single"/>
        </w:rPr>
        <w:t xml:space="preserve"> reporting for</w:t>
      </w:r>
      <w:r w:rsidR="00D22B07" w:rsidRPr="00CC5171">
        <w:rPr>
          <w:b/>
          <w:sz w:val="22"/>
          <w:szCs w:val="22"/>
          <w:u w:val="single"/>
        </w:rPr>
        <w:t xml:space="preserve"> a single facility)</w:t>
      </w:r>
    </w:p>
    <w:p w14:paraId="46576065" w14:textId="7269C2B4" w:rsidR="00D22B07" w:rsidRPr="00CC5171" w:rsidRDefault="00D22B07" w:rsidP="00D22B07">
      <w:pPr>
        <w:jc w:val="both"/>
        <w:rPr>
          <w:sz w:val="22"/>
          <w:szCs w:val="22"/>
        </w:rPr>
      </w:pPr>
      <w:r w:rsidRPr="00CC5171">
        <w:rPr>
          <w:sz w:val="22"/>
          <w:szCs w:val="22"/>
        </w:rPr>
        <w:t>Users can use the following link to join the Mississippi DEQ Solid Waste Facility Reporting Program in Re-TRAC. The link will guide you through the registration process. After you have registered</w:t>
      </w:r>
      <w:r w:rsidR="004829C5" w:rsidRPr="00CC5171">
        <w:rPr>
          <w:sz w:val="22"/>
          <w:szCs w:val="22"/>
        </w:rPr>
        <w:t>,</w:t>
      </w:r>
      <w:r w:rsidRPr="00CC5171">
        <w:rPr>
          <w:sz w:val="22"/>
          <w:szCs w:val="22"/>
        </w:rPr>
        <w:t xml:space="preserve"> MDEQ will review the information entered and assign the appropriate reporting forms</w:t>
      </w:r>
      <w:r w:rsidR="00A750B4" w:rsidRPr="00CC5171">
        <w:rPr>
          <w:sz w:val="22"/>
          <w:szCs w:val="22"/>
        </w:rPr>
        <w:t xml:space="preserve"> to you in the system</w:t>
      </w:r>
      <w:r w:rsidRPr="00CC5171">
        <w:rPr>
          <w:sz w:val="22"/>
          <w:szCs w:val="22"/>
        </w:rPr>
        <w:t xml:space="preserve">. </w:t>
      </w:r>
    </w:p>
    <w:p w14:paraId="2119EB98" w14:textId="77777777" w:rsidR="00D22B07" w:rsidRPr="00CC5171" w:rsidRDefault="00D22B07" w:rsidP="00D22B07">
      <w:pPr>
        <w:jc w:val="both"/>
        <w:rPr>
          <w:b/>
          <w:sz w:val="22"/>
          <w:szCs w:val="22"/>
          <w:u w:val="single"/>
        </w:rPr>
      </w:pPr>
    </w:p>
    <w:p w14:paraId="7A6FE515" w14:textId="77777777" w:rsidR="0072698B" w:rsidRPr="00CC5171" w:rsidRDefault="00893B3E" w:rsidP="005B6B09">
      <w:pPr>
        <w:jc w:val="center"/>
        <w:rPr>
          <w:sz w:val="22"/>
          <w:szCs w:val="22"/>
          <w:lang w:val="en-CA"/>
        </w:rPr>
      </w:pPr>
      <w:hyperlink r:id="rId9" w:history="1">
        <w:r w:rsidR="0072698B" w:rsidRPr="00CC5171">
          <w:rPr>
            <w:rStyle w:val="Hyperlink"/>
            <w:sz w:val="22"/>
            <w:szCs w:val="22"/>
            <w:lang w:val="en-CA"/>
          </w:rPr>
          <w:t>https://connect.re-trac.com/registration/mdeq</w:t>
        </w:r>
      </w:hyperlink>
    </w:p>
    <w:p w14:paraId="31B43FAE" w14:textId="77777777" w:rsidR="0072698B" w:rsidRPr="00CC5171" w:rsidRDefault="0072698B" w:rsidP="00D22B07">
      <w:pPr>
        <w:jc w:val="both"/>
        <w:rPr>
          <w:b/>
          <w:sz w:val="22"/>
          <w:szCs w:val="22"/>
          <w:u w:val="single"/>
        </w:rPr>
      </w:pPr>
    </w:p>
    <w:p w14:paraId="6AFBC329" w14:textId="65E64BA5" w:rsidR="00D22B07" w:rsidRPr="00CC5171" w:rsidRDefault="0072698B" w:rsidP="00D22B07">
      <w:pPr>
        <w:jc w:val="both"/>
        <w:rPr>
          <w:b/>
          <w:sz w:val="22"/>
          <w:szCs w:val="22"/>
          <w:u w:val="single"/>
        </w:rPr>
      </w:pPr>
      <w:r w:rsidRPr="00CC5171">
        <w:rPr>
          <w:b/>
          <w:sz w:val="22"/>
          <w:szCs w:val="22"/>
          <w:u w:val="single"/>
        </w:rPr>
        <w:t xml:space="preserve">Method 2: </w:t>
      </w:r>
      <w:r w:rsidR="00D22B07" w:rsidRPr="00CC5171">
        <w:rPr>
          <w:b/>
          <w:sz w:val="22"/>
          <w:szCs w:val="22"/>
          <w:u w:val="single"/>
        </w:rPr>
        <w:t>Request Program Access from MDEQ (suggested for users responsible for</w:t>
      </w:r>
      <w:r w:rsidR="00A750B4" w:rsidRPr="00CC5171">
        <w:rPr>
          <w:b/>
          <w:sz w:val="22"/>
          <w:szCs w:val="22"/>
          <w:u w:val="single"/>
        </w:rPr>
        <w:t xml:space="preserve"> reporting for</w:t>
      </w:r>
      <w:r w:rsidR="00D22B07" w:rsidRPr="00CC5171">
        <w:rPr>
          <w:b/>
          <w:sz w:val="22"/>
          <w:szCs w:val="22"/>
          <w:u w:val="single"/>
        </w:rPr>
        <w:t xml:space="preserve"> multiple facilities)</w:t>
      </w:r>
    </w:p>
    <w:p w14:paraId="577AEAA3" w14:textId="4D0AA228" w:rsidR="00D22B07" w:rsidRPr="00CC5171" w:rsidRDefault="00D22B07" w:rsidP="00D22B07">
      <w:pPr>
        <w:jc w:val="both"/>
        <w:rPr>
          <w:sz w:val="22"/>
          <w:szCs w:val="22"/>
        </w:rPr>
      </w:pPr>
      <w:r w:rsidRPr="00CC5171">
        <w:rPr>
          <w:sz w:val="22"/>
          <w:szCs w:val="22"/>
        </w:rPr>
        <w:t>To assist MDEQ with setting up a user account with all the associated facilities for a single user, the following information must be submitted via email to</w:t>
      </w:r>
      <w:r w:rsidR="00A750B4" w:rsidRPr="00CC5171">
        <w:rPr>
          <w:sz w:val="22"/>
          <w:szCs w:val="22"/>
        </w:rPr>
        <w:t xml:space="preserve"> Charlie Bock at</w:t>
      </w:r>
      <w:r w:rsidRPr="00CC5171">
        <w:rPr>
          <w:sz w:val="22"/>
          <w:szCs w:val="22"/>
        </w:rPr>
        <w:t xml:space="preserve"> </w:t>
      </w:r>
      <w:hyperlink r:id="rId10" w:history="1">
        <w:r w:rsidRPr="00CC5171">
          <w:rPr>
            <w:rStyle w:val="Hyperlink"/>
            <w:sz w:val="22"/>
            <w:szCs w:val="22"/>
          </w:rPr>
          <w:t>cbock@mdeq.ms.gov</w:t>
        </w:r>
      </w:hyperlink>
      <w:r w:rsidRPr="00CC5171">
        <w:rPr>
          <w:sz w:val="22"/>
          <w:szCs w:val="22"/>
        </w:rPr>
        <w:t>:</w:t>
      </w:r>
    </w:p>
    <w:p w14:paraId="21885B0A" w14:textId="14C73A60" w:rsidR="00D22B07" w:rsidRPr="00CC5171" w:rsidRDefault="00A750B4" w:rsidP="00D22B07">
      <w:pPr>
        <w:pStyle w:val="ListParagraph"/>
        <w:widowControl/>
        <w:numPr>
          <w:ilvl w:val="0"/>
          <w:numId w:val="5"/>
        </w:numPr>
        <w:contextualSpacing/>
        <w:jc w:val="both"/>
        <w:rPr>
          <w:sz w:val="22"/>
          <w:szCs w:val="22"/>
        </w:rPr>
      </w:pPr>
      <w:r w:rsidRPr="00CC5171">
        <w:rPr>
          <w:sz w:val="22"/>
          <w:szCs w:val="22"/>
        </w:rPr>
        <w:t>Name and e</w:t>
      </w:r>
      <w:r w:rsidR="00D22B07" w:rsidRPr="00CC5171">
        <w:rPr>
          <w:sz w:val="22"/>
          <w:szCs w:val="22"/>
        </w:rPr>
        <w:t xml:space="preserve">mail address </w:t>
      </w:r>
      <w:r w:rsidR="00BC1C98">
        <w:rPr>
          <w:sz w:val="22"/>
          <w:szCs w:val="22"/>
        </w:rPr>
        <w:t>for each</w:t>
      </w:r>
      <w:r w:rsidR="00D22B07" w:rsidRPr="00CC5171">
        <w:rPr>
          <w:sz w:val="22"/>
          <w:szCs w:val="22"/>
        </w:rPr>
        <w:t xml:space="preserve"> person responsible for </w:t>
      </w:r>
      <w:r w:rsidR="00BC1C98">
        <w:rPr>
          <w:sz w:val="22"/>
          <w:szCs w:val="22"/>
        </w:rPr>
        <w:t>completion/</w:t>
      </w:r>
      <w:r w:rsidR="00D22B07" w:rsidRPr="00CC5171">
        <w:rPr>
          <w:sz w:val="22"/>
          <w:szCs w:val="22"/>
        </w:rPr>
        <w:t>submittal of the annual report(s)</w:t>
      </w:r>
    </w:p>
    <w:p w14:paraId="071950B9" w14:textId="494D54E9"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 xml:space="preserve">Name </w:t>
      </w:r>
      <w:r w:rsidR="00A750B4" w:rsidRPr="00CC5171">
        <w:rPr>
          <w:sz w:val="22"/>
          <w:szCs w:val="22"/>
        </w:rPr>
        <w:t xml:space="preserve">and type </w:t>
      </w:r>
      <w:r w:rsidRPr="00CC5171">
        <w:rPr>
          <w:sz w:val="22"/>
          <w:szCs w:val="22"/>
        </w:rPr>
        <w:t>of each facility for which</w:t>
      </w:r>
      <w:r w:rsidR="00A750B4" w:rsidRPr="00CC5171">
        <w:rPr>
          <w:sz w:val="22"/>
          <w:szCs w:val="22"/>
        </w:rPr>
        <w:t xml:space="preserve"> the user</w:t>
      </w:r>
      <w:r w:rsidR="00BC1C98">
        <w:rPr>
          <w:sz w:val="22"/>
          <w:szCs w:val="22"/>
        </w:rPr>
        <w:t>(s)</w:t>
      </w:r>
      <w:r w:rsidR="00A750B4" w:rsidRPr="00CC5171">
        <w:rPr>
          <w:sz w:val="22"/>
          <w:szCs w:val="22"/>
        </w:rPr>
        <w:t xml:space="preserve"> is</w:t>
      </w:r>
      <w:r w:rsidRPr="00CC5171">
        <w:rPr>
          <w:sz w:val="22"/>
          <w:szCs w:val="22"/>
        </w:rPr>
        <w:t xml:space="preserve"> responsible</w:t>
      </w:r>
      <w:r w:rsidR="00A750B4" w:rsidRPr="00CC5171">
        <w:rPr>
          <w:sz w:val="22"/>
          <w:szCs w:val="22"/>
        </w:rPr>
        <w:t xml:space="preserve"> for </w:t>
      </w:r>
      <w:proofErr w:type="gramStart"/>
      <w:r w:rsidR="00A750B4" w:rsidRPr="00CC5171">
        <w:rPr>
          <w:sz w:val="22"/>
          <w:szCs w:val="22"/>
        </w:rPr>
        <w:t>reporting</w:t>
      </w:r>
      <w:proofErr w:type="gramEnd"/>
    </w:p>
    <w:p w14:paraId="713A849F" w14:textId="6F2B224D"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lastRenderedPageBreak/>
        <w:t>Permit/authorization number for each facility for which</w:t>
      </w:r>
      <w:r w:rsidR="00A750B4" w:rsidRPr="00CC5171">
        <w:rPr>
          <w:sz w:val="22"/>
          <w:szCs w:val="22"/>
        </w:rPr>
        <w:t xml:space="preserve"> the user is</w:t>
      </w:r>
      <w:r w:rsidRPr="00CC5171">
        <w:rPr>
          <w:sz w:val="22"/>
          <w:szCs w:val="22"/>
        </w:rPr>
        <w:t xml:space="preserve"> </w:t>
      </w:r>
      <w:proofErr w:type="gramStart"/>
      <w:r w:rsidRPr="00CC5171">
        <w:rPr>
          <w:sz w:val="22"/>
          <w:szCs w:val="22"/>
        </w:rPr>
        <w:t>responsible</w:t>
      </w:r>
      <w:proofErr w:type="gramEnd"/>
    </w:p>
    <w:p w14:paraId="6CFEC989" w14:textId="77777777" w:rsidR="00D22B07" w:rsidRPr="00CC5171" w:rsidRDefault="00D22B07" w:rsidP="00D22B07">
      <w:pPr>
        <w:jc w:val="both"/>
        <w:rPr>
          <w:sz w:val="22"/>
          <w:szCs w:val="22"/>
        </w:rPr>
      </w:pPr>
    </w:p>
    <w:p w14:paraId="49134768" w14:textId="77777777" w:rsidR="004D71CE" w:rsidRDefault="00D22B07" w:rsidP="00571179">
      <w:pPr>
        <w:autoSpaceDE w:val="0"/>
        <w:autoSpaceDN w:val="0"/>
        <w:jc w:val="both"/>
        <w:rPr>
          <w:b/>
          <w:bCs/>
          <w:sz w:val="22"/>
          <w:szCs w:val="22"/>
        </w:rPr>
      </w:pPr>
      <w:r w:rsidRPr="00CC5171">
        <w:rPr>
          <w:sz w:val="22"/>
          <w:szCs w:val="22"/>
        </w:rPr>
        <w:t>Upon receipt of this information, MDEQ will create the account</w:t>
      </w:r>
      <w:r w:rsidR="00BC1C98">
        <w:rPr>
          <w:sz w:val="22"/>
          <w:szCs w:val="22"/>
        </w:rPr>
        <w:t>(s)</w:t>
      </w:r>
      <w:r w:rsidRPr="00CC5171">
        <w:rPr>
          <w:sz w:val="22"/>
          <w:szCs w:val="22"/>
        </w:rPr>
        <w:t>, assign the facilities and associated reporting forms, and provide the user</w:t>
      </w:r>
      <w:r w:rsidR="00BC1C98">
        <w:rPr>
          <w:sz w:val="22"/>
          <w:szCs w:val="22"/>
        </w:rPr>
        <w:t>(s)</w:t>
      </w:r>
      <w:r w:rsidRPr="00CC5171">
        <w:rPr>
          <w:sz w:val="22"/>
          <w:szCs w:val="22"/>
        </w:rPr>
        <w:t xml:space="preserve"> with the login credentials to access the program.</w:t>
      </w:r>
      <w:r w:rsidR="00CC5171" w:rsidRPr="00CC5171">
        <w:rPr>
          <w:b/>
          <w:bCs/>
          <w:sz w:val="22"/>
          <w:szCs w:val="22"/>
        </w:rPr>
        <w:t xml:space="preserve"> </w:t>
      </w:r>
    </w:p>
    <w:p w14:paraId="60328A8F" w14:textId="77777777" w:rsidR="004D71CE" w:rsidRDefault="004D71CE" w:rsidP="00571179">
      <w:pPr>
        <w:autoSpaceDE w:val="0"/>
        <w:autoSpaceDN w:val="0"/>
        <w:jc w:val="both"/>
        <w:rPr>
          <w:b/>
          <w:bCs/>
          <w:sz w:val="22"/>
          <w:szCs w:val="22"/>
        </w:rPr>
      </w:pPr>
    </w:p>
    <w:p w14:paraId="7C4DACB6" w14:textId="15755573" w:rsidR="009C24C4" w:rsidRPr="009C24C4" w:rsidRDefault="009C24C4" w:rsidP="009C24C4">
      <w:pPr>
        <w:autoSpaceDE w:val="0"/>
        <w:autoSpaceDN w:val="0"/>
        <w:rPr>
          <w:b/>
          <w:bCs/>
          <w:sz w:val="22"/>
          <w:szCs w:val="22"/>
        </w:rPr>
      </w:pPr>
      <w:r w:rsidRPr="009C24C4">
        <w:rPr>
          <w:b/>
          <w:bCs/>
          <w:sz w:val="22"/>
          <w:szCs w:val="22"/>
        </w:rPr>
        <w:t>If you have a consultant or 3</w:t>
      </w:r>
      <w:r w:rsidRPr="009C24C4">
        <w:rPr>
          <w:b/>
          <w:bCs/>
          <w:sz w:val="22"/>
          <w:szCs w:val="22"/>
          <w:vertAlign w:val="superscript"/>
        </w:rPr>
        <w:t>rd</w:t>
      </w:r>
      <w:r w:rsidRPr="009C24C4">
        <w:rPr>
          <w:b/>
          <w:bCs/>
          <w:sz w:val="22"/>
          <w:szCs w:val="22"/>
        </w:rPr>
        <w:t xml:space="preserve"> party representative that needs access to your electronic reporting form to help input or prepare the electronic submittal, you will need to provide a written request to MDEQ to grant access to that person(s). However, an authorized signatory for the </w:t>
      </w:r>
      <w:r>
        <w:rPr>
          <w:b/>
          <w:bCs/>
          <w:sz w:val="22"/>
          <w:szCs w:val="22"/>
        </w:rPr>
        <w:t>facility</w:t>
      </w:r>
      <w:r w:rsidRPr="009C24C4">
        <w:rPr>
          <w:b/>
          <w:bCs/>
          <w:sz w:val="22"/>
          <w:szCs w:val="22"/>
        </w:rPr>
        <w:t xml:space="preserve"> in accordance with Rule 1.2.G of the MS Nonhazardous Solid Waste Management Regulations must also register for the Re-TRAC program for the purposes of reviewing and signing the draft report prior to electronic submittal.</w:t>
      </w:r>
    </w:p>
    <w:p w14:paraId="48487B49" w14:textId="77777777" w:rsidR="00CC5171" w:rsidRDefault="00CC5171" w:rsidP="00CC5171">
      <w:pPr>
        <w:autoSpaceDE w:val="0"/>
        <w:autoSpaceDN w:val="0"/>
        <w:rPr>
          <w:snapToGrid/>
          <w:sz w:val="22"/>
          <w:szCs w:val="22"/>
        </w:rPr>
      </w:pPr>
    </w:p>
    <w:p w14:paraId="458F4E37" w14:textId="56C1BC49" w:rsidR="009C24C4" w:rsidRPr="009C24C4" w:rsidRDefault="009C24C4" w:rsidP="009C24C4">
      <w:pPr>
        <w:autoSpaceDE w:val="0"/>
        <w:autoSpaceDN w:val="0"/>
        <w:jc w:val="both"/>
        <w:rPr>
          <w:sz w:val="22"/>
          <w:szCs w:val="22"/>
        </w:rPr>
      </w:pPr>
      <w:r w:rsidRPr="009C24C4">
        <w:rPr>
          <w:sz w:val="22"/>
          <w:szCs w:val="22"/>
        </w:rPr>
        <w:t xml:space="preserve">Once you have registered and have been assigned the appropriate forms to complete, please provide the information as the electronic form requests for the activities conducted at each facility you owned and/or operated during Calendar Year </w:t>
      </w:r>
      <w:r w:rsidR="000376E6">
        <w:rPr>
          <w:sz w:val="22"/>
          <w:szCs w:val="22"/>
        </w:rPr>
        <w:t>2022</w:t>
      </w:r>
      <w:r w:rsidRPr="009C24C4">
        <w:rPr>
          <w:sz w:val="22"/>
          <w:szCs w:val="22"/>
        </w:rPr>
        <w:t xml:space="preserve">. The electronic reporting form allows you to stop and save drafts of the report that can be taken up </w:t>
      </w:r>
      <w:proofErr w:type="gramStart"/>
      <w:r w:rsidRPr="009C24C4">
        <w:rPr>
          <w:sz w:val="22"/>
          <w:szCs w:val="22"/>
        </w:rPr>
        <w:t>at a later time</w:t>
      </w:r>
      <w:proofErr w:type="gramEnd"/>
      <w:r w:rsidRPr="009C24C4">
        <w:rPr>
          <w:sz w:val="22"/>
          <w:szCs w:val="22"/>
        </w:rPr>
        <w:t xml:space="preserve"> if necessary. Once you have completed entry of all the info</w:t>
      </w:r>
      <w:r w:rsidR="00A635B2">
        <w:rPr>
          <w:sz w:val="22"/>
          <w:szCs w:val="22"/>
        </w:rPr>
        <w:t>rmation on the reporting form, s</w:t>
      </w:r>
      <w:r w:rsidRPr="009C24C4">
        <w:rPr>
          <w:sz w:val="22"/>
          <w:szCs w:val="22"/>
        </w:rPr>
        <w:t xml:space="preserve">ave the document and select the option to “Mark Complete” to lock your report and signify your official submittal of the annual report. </w:t>
      </w:r>
      <w:r w:rsidRPr="009C24C4">
        <w:rPr>
          <w:b/>
          <w:sz w:val="22"/>
          <w:szCs w:val="22"/>
        </w:rPr>
        <w:t xml:space="preserve">Note that your report will not be considered submitted by MDEQ if the “Mark Complete” option has not been selected. </w:t>
      </w:r>
    </w:p>
    <w:p w14:paraId="5B4BEE2A" w14:textId="77777777" w:rsidR="00BC1C98" w:rsidRDefault="00BC1C98" w:rsidP="00E2101F">
      <w:pPr>
        <w:autoSpaceDE w:val="0"/>
        <w:autoSpaceDN w:val="0"/>
        <w:jc w:val="both"/>
        <w:rPr>
          <w:sz w:val="22"/>
          <w:szCs w:val="22"/>
        </w:rPr>
      </w:pPr>
    </w:p>
    <w:p w14:paraId="3AA204FE" w14:textId="56EBB19A" w:rsidR="00D47C22" w:rsidRPr="00CC5171" w:rsidRDefault="009C643A" w:rsidP="00E2101F">
      <w:pPr>
        <w:autoSpaceDE w:val="0"/>
        <w:autoSpaceDN w:val="0"/>
        <w:jc w:val="both"/>
        <w:rPr>
          <w:snapToGrid/>
          <w:sz w:val="22"/>
          <w:szCs w:val="22"/>
        </w:rPr>
      </w:pPr>
      <w:r w:rsidRPr="00CC5171">
        <w:rPr>
          <w:sz w:val="22"/>
          <w:szCs w:val="22"/>
        </w:rPr>
        <w:t>The form should be completed and submitted even if the facility was inactive during the calendar year. Once the form has been</w:t>
      </w:r>
      <w:r w:rsidR="00A750B4" w:rsidRPr="00CC5171">
        <w:rPr>
          <w:sz w:val="22"/>
          <w:szCs w:val="22"/>
        </w:rPr>
        <w:t xml:space="preserve"> electronically</w:t>
      </w:r>
      <w:r w:rsidRPr="00CC5171">
        <w:rPr>
          <w:sz w:val="22"/>
          <w:szCs w:val="22"/>
        </w:rPr>
        <w:t xml:space="preserve"> submitted</w:t>
      </w:r>
      <w:r w:rsidR="003F7CE5">
        <w:rPr>
          <w:sz w:val="22"/>
          <w:szCs w:val="22"/>
        </w:rPr>
        <w:t xml:space="preserve"> for MDEQ verification</w:t>
      </w:r>
      <w:r w:rsidRPr="00CC5171">
        <w:rPr>
          <w:sz w:val="22"/>
          <w:szCs w:val="22"/>
        </w:rPr>
        <w:t xml:space="preserve">, the </w:t>
      </w:r>
      <w:r w:rsidR="00A750B4" w:rsidRPr="00CC5171">
        <w:rPr>
          <w:sz w:val="22"/>
          <w:szCs w:val="22"/>
        </w:rPr>
        <w:t xml:space="preserve">submitted </w:t>
      </w:r>
      <w:r w:rsidRPr="00CC5171">
        <w:rPr>
          <w:sz w:val="22"/>
          <w:szCs w:val="22"/>
        </w:rPr>
        <w:t xml:space="preserve">form will become </w:t>
      </w:r>
      <w:r w:rsidR="00A750B4" w:rsidRPr="00CC5171">
        <w:rPr>
          <w:sz w:val="22"/>
          <w:szCs w:val="22"/>
        </w:rPr>
        <w:t>“</w:t>
      </w:r>
      <w:r w:rsidRPr="00CC5171">
        <w:rPr>
          <w:sz w:val="22"/>
          <w:szCs w:val="22"/>
        </w:rPr>
        <w:t>read-only</w:t>
      </w:r>
      <w:r w:rsidR="003F7CE5">
        <w:rPr>
          <w:sz w:val="22"/>
          <w:szCs w:val="22"/>
        </w:rPr>
        <w:t>,</w:t>
      </w:r>
      <w:r w:rsidR="00A750B4" w:rsidRPr="00CC5171">
        <w:rPr>
          <w:sz w:val="22"/>
          <w:szCs w:val="22"/>
        </w:rPr>
        <w:t>”</w:t>
      </w:r>
      <w:r w:rsidRPr="00CC5171">
        <w:rPr>
          <w:sz w:val="22"/>
          <w:szCs w:val="22"/>
        </w:rPr>
        <w:t xml:space="preserve"> </w:t>
      </w:r>
      <w:r w:rsidR="003F7CE5">
        <w:rPr>
          <w:sz w:val="22"/>
          <w:szCs w:val="22"/>
        </w:rPr>
        <w:t>and y</w:t>
      </w:r>
      <w:r w:rsidR="00186FD1" w:rsidRPr="00CC5171">
        <w:rPr>
          <w:sz w:val="22"/>
          <w:szCs w:val="22"/>
        </w:rPr>
        <w:t xml:space="preserve">ou will </w:t>
      </w:r>
      <w:r w:rsidR="003F7CE5">
        <w:rPr>
          <w:sz w:val="22"/>
          <w:szCs w:val="22"/>
        </w:rPr>
        <w:t xml:space="preserve">only </w:t>
      </w:r>
      <w:r w:rsidR="00186FD1" w:rsidRPr="00CC5171">
        <w:rPr>
          <w:sz w:val="22"/>
          <w:szCs w:val="22"/>
        </w:rPr>
        <w:t xml:space="preserve">be able to print or save a copy of the completed form for your records at this point. </w:t>
      </w:r>
      <w:r w:rsidRPr="00CC5171">
        <w:rPr>
          <w:sz w:val="22"/>
          <w:szCs w:val="22"/>
        </w:rPr>
        <w:t xml:space="preserve">If </w:t>
      </w:r>
      <w:r w:rsidR="00A750B4" w:rsidRPr="00CC5171">
        <w:rPr>
          <w:sz w:val="22"/>
          <w:szCs w:val="22"/>
        </w:rPr>
        <w:t xml:space="preserve">the form requires </w:t>
      </w:r>
      <w:r w:rsidRPr="00CC5171">
        <w:rPr>
          <w:sz w:val="22"/>
          <w:szCs w:val="22"/>
        </w:rPr>
        <w:t>edit</w:t>
      </w:r>
      <w:r w:rsidR="00A750B4" w:rsidRPr="00CC5171">
        <w:rPr>
          <w:sz w:val="22"/>
          <w:szCs w:val="22"/>
        </w:rPr>
        <w:t xml:space="preserve">ing </w:t>
      </w:r>
      <w:r w:rsidRPr="00CC5171">
        <w:rPr>
          <w:sz w:val="22"/>
          <w:szCs w:val="22"/>
        </w:rPr>
        <w:t xml:space="preserve">after </w:t>
      </w:r>
      <w:r w:rsidR="003F7CE5">
        <w:rPr>
          <w:sz w:val="22"/>
          <w:szCs w:val="22"/>
        </w:rPr>
        <w:t>electronic submittal</w:t>
      </w:r>
      <w:r w:rsidRPr="00CC5171">
        <w:rPr>
          <w:sz w:val="22"/>
          <w:szCs w:val="22"/>
        </w:rPr>
        <w:t xml:space="preserve">, please contact </w:t>
      </w:r>
      <w:r w:rsidR="0076566F">
        <w:rPr>
          <w:sz w:val="22"/>
          <w:szCs w:val="22"/>
        </w:rPr>
        <w:t>MDEQ</w:t>
      </w:r>
      <w:r w:rsidRPr="00CC5171">
        <w:rPr>
          <w:sz w:val="22"/>
          <w:szCs w:val="22"/>
        </w:rPr>
        <w:t xml:space="preserve"> and we will work with you to make the necessary changes. </w:t>
      </w:r>
    </w:p>
    <w:p w14:paraId="74A645E8" w14:textId="4BACBC6A" w:rsidR="00D47C22" w:rsidRDefault="00D47C22" w:rsidP="0064498C">
      <w:pPr>
        <w:jc w:val="both"/>
        <w:rPr>
          <w:sz w:val="22"/>
          <w:szCs w:val="22"/>
        </w:rPr>
      </w:pPr>
    </w:p>
    <w:p w14:paraId="2F51A003" w14:textId="6BB6D5F5" w:rsidR="004D71CE" w:rsidRDefault="004D71CE" w:rsidP="0064498C">
      <w:pPr>
        <w:jc w:val="both"/>
        <w:rPr>
          <w:sz w:val="22"/>
          <w:szCs w:val="22"/>
        </w:rPr>
      </w:pPr>
      <w:r>
        <w:rPr>
          <w:sz w:val="22"/>
          <w:szCs w:val="22"/>
        </w:rPr>
        <w:t>If you are for any reason unable to complete the annual report in this require</w:t>
      </w:r>
      <w:r w:rsidR="008E061B">
        <w:rPr>
          <w:sz w:val="22"/>
          <w:szCs w:val="22"/>
        </w:rPr>
        <w:t>d</w:t>
      </w:r>
      <w:r>
        <w:rPr>
          <w:sz w:val="22"/>
          <w:szCs w:val="22"/>
        </w:rPr>
        <w:t xml:space="preserve"> electronic format</w:t>
      </w:r>
      <w:r w:rsidR="00741E9E">
        <w:rPr>
          <w:sz w:val="22"/>
          <w:szCs w:val="22"/>
        </w:rPr>
        <w:t xml:space="preserve"> by the methods described in this memorandum</w:t>
      </w:r>
      <w:r>
        <w:rPr>
          <w:sz w:val="22"/>
          <w:szCs w:val="22"/>
        </w:rPr>
        <w:t xml:space="preserve">, you should contact MDEQ as soon as possible to discuss arrangements to accomplish the electronic report development and submittal.  </w:t>
      </w:r>
    </w:p>
    <w:p w14:paraId="33CC260A" w14:textId="224CC10A" w:rsidR="004D71CE" w:rsidRDefault="004D71CE" w:rsidP="0064498C">
      <w:pPr>
        <w:jc w:val="both"/>
        <w:rPr>
          <w:sz w:val="22"/>
          <w:szCs w:val="22"/>
        </w:rPr>
      </w:pPr>
    </w:p>
    <w:p w14:paraId="75965008" w14:textId="5AA0863D" w:rsidR="004D71CE" w:rsidRPr="004D71CE" w:rsidRDefault="004D71CE" w:rsidP="0064498C">
      <w:pPr>
        <w:jc w:val="both"/>
        <w:rPr>
          <w:b/>
          <w:sz w:val="22"/>
          <w:szCs w:val="22"/>
        </w:rPr>
      </w:pPr>
      <w:r w:rsidRPr="004D71CE">
        <w:rPr>
          <w:b/>
          <w:sz w:val="22"/>
          <w:szCs w:val="22"/>
        </w:rPr>
        <w:t>ANNUAL REPORT CONTENT</w:t>
      </w:r>
    </w:p>
    <w:p w14:paraId="05443CD3" w14:textId="77777777" w:rsidR="004D71CE" w:rsidRPr="00CC5171" w:rsidRDefault="004D71CE" w:rsidP="0064498C">
      <w:pPr>
        <w:jc w:val="both"/>
        <w:rPr>
          <w:sz w:val="22"/>
          <w:szCs w:val="22"/>
        </w:rPr>
      </w:pPr>
    </w:p>
    <w:p w14:paraId="5A60DCBF" w14:textId="20927030" w:rsidR="009C1F90" w:rsidRPr="00CC5171" w:rsidRDefault="00C67421" w:rsidP="00C67421">
      <w:pPr>
        <w:jc w:val="both"/>
        <w:rPr>
          <w:sz w:val="22"/>
          <w:szCs w:val="22"/>
        </w:rPr>
      </w:pPr>
      <w:r w:rsidRPr="00CC5171">
        <w:rPr>
          <w:sz w:val="22"/>
          <w:szCs w:val="22"/>
        </w:rPr>
        <w:t>T</w:t>
      </w:r>
      <w:r w:rsidR="00294365" w:rsidRPr="00CC5171">
        <w:rPr>
          <w:sz w:val="22"/>
          <w:szCs w:val="22"/>
        </w:rPr>
        <w:t xml:space="preserve">he annual report </w:t>
      </w:r>
      <w:r w:rsidRPr="00CC5171">
        <w:rPr>
          <w:sz w:val="22"/>
          <w:szCs w:val="22"/>
        </w:rPr>
        <w:t xml:space="preserve">for commercial </w:t>
      </w:r>
      <w:r w:rsidR="00BD6D47">
        <w:rPr>
          <w:sz w:val="22"/>
          <w:szCs w:val="22"/>
        </w:rPr>
        <w:t>rubbish disposal facilities</w:t>
      </w:r>
      <w:r w:rsidRPr="00CC5171">
        <w:rPr>
          <w:sz w:val="22"/>
          <w:szCs w:val="22"/>
        </w:rPr>
        <w:t xml:space="preserve"> </w:t>
      </w:r>
      <w:r w:rsidR="00294365" w:rsidRPr="00CC5171">
        <w:rPr>
          <w:sz w:val="22"/>
          <w:szCs w:val="22"/>
        </w:rPr>
        <w:t xml:space="preserve">should contain the following information </w:t>
      </w:r>
      <w:bookmarkStart w:id="0" w:name="OLE_LINK1"/>
      <w:r w:rsidR="00294365" w:rsidRPr="00CC5171">
        <w:rPr>
          <w:sz w:val="22"/>
          <w:szCs w:val="22"/>
        </w:rPr>
        <w:t xml:space="preserve">as well as any supporting information </w:t>
      </w:r>
      <w:r w:rsidR="00B123D2" w:rsidRPr="00CC5171">
        <w:rPr>
          <w:sz w:val="22"/>
          <w:szCs w:val="22"/>
        </w:rPr>
        <w:t>and</w:t>
      </w:r>
      <w:r w:rsidR="00294365" w:rsidRPr="00CC5171">
        <w:rPr>
          <w:sz w:val="22"/>
          <w:szCs w:val="22"/>
        </w:rPr>
        <w:t xml:space="preserve"> examples on how each quantity and/or</w:t>
      </w:r>
      <w:r w:rsidR="002549A6" w:rsidRPr="00CC5171">
        <w:rPr>
          <w:sz w:val="22"/>
          <w:szCs w:val="22"/>
        </w:rPr>
        <w:t xml:space="preserve"> </w:t>
      </w:r>
      <w:r w:rsidR="009C1F90" w:rsidRPr="00CC5171">
        <w:rPr>
          <w:sz w:val="22"/>
          <w:szCs w:val="22"/>
        </w:rPr>
        <w:t>capacity was determined</w:t>
      </w:r>
      <w:bookmarkEnd w:id="0"/>
      <w:r w:rsidRPr="00CC5171">
        <w:rPr>
          <w:sz w:val="22"/>
          <w:szCs w:val="22"/>
        </w:rPr>
        <w:t>. The electronic form will prompt you to either enter the following information or to attach additional documents in the system that contains the appropriate information.</w:t>
      </w:r>
    </w:p>
    <w:p w14:paraId="076F4B87" w14:textId="77777777" w:rsidR="00BD6D47" w:rsidRPr="00980669" w:rsidRDefault="00BD6D47" w:rsidP="00BD6D47">
      <w:pPr>
        <w:jc w:val="both"/>
        <w:rPr>
          <w:sz w:val="22"/>
          <w:szCs w:val="22"/>
        </w:rPr>
      </w:pPr>
    </w:p>
    <w:p w14:paraId="53B1299F" w14:textId="77777777" w:rsidR="00BD6D47" w:rsidRPr="00980669" w:rsidRDefault="00BD6D47" w:rsidP="00BD6D47">
      <w:pPr>
        <w:numPr>
          <w:ilvl w:val="0"/>
          <w:numId w:val="4"/>
        </w:numPr>
        <w:tabs>
          <w:tab w:val="clear" w:pos="720"/>
          <w:tab w:val="left" w:pos="-1440"/>
          <w:tab w:val="num" w:pos="360"/>
        </w:tabs>
        <w:ind w:left="360" w:hanging="360"/>
        <w:jc w:val="both"/>
        <w:rPr>
          <w:sz w:val="22"/>
          <w:szCs w:val="22"/>
        </w:rPr>
      </w:pPr>
      <w:r w:rsidRPr="00980669">
        <w:rPr>
          <w:sz w:val="22"/>
          <w:szCs w:val="22"/>
        </w:rPr>
        <w:t>List the amounts of waste disposed by source (in-state vs. out-of-s</w:t>
      </w:r>
      <w:r>
        <w:rPr>
          <w:sz w:val="22"/>
          <w:szCs w:val="22"/>
        </w:rPr>
        <w:t>t</w:t>
      </w:r>
      <w:r w:rsidRPr="00980669">
        <w:rPr>
          <w:sz w:val="22"/>
          <w:szCs w:val="22"/>
        </w:rPr>
        <w:t xml:space="preserve">ate) in units of tons. </w:t>
      </w:r>
    </w:p>
    <w:p w14:paraId="4E969FB6" w14:textId="77777777" w:rsidR="00BD6D47" w:rsidRPr="00980669" w:rsidRDefault="00BD6D47" w:rsidP="00BD6D47">
      <w:pPr>
        <w:tabs>
          <w:tab w:val="left" w:pos="-1440"/>
          <w:tab w:val="num" w:pos="360"/>
        </w:tabs>
        <w:ind w:left="360" w:hanging="360"/>
        <w:jc w:val="both"/>
        <w:rPr>
          <w:sz w:val="22"/>
          <w:szCs w:val="22"/>
        </w:rPr>
      </w:pPr>
    </w:p>
    <w:p w14:paraId="0379F8FD" w14:textId="77777777" w:rsidR="00BD6D47" w:rsidRPr="00980669" w:rsidRDefault="00BD6D47" w:rsidP="00BD6D47">
      <w:pPr>
        <w:numPr>
          <w:ilvl w:val="0"/>
          <w:numId w:val="4"/>
        </w:numPr>
        <w:tabs>
          <w:tab w:val="clear" w:pos="720"/>
          <w:tab w:val="left" w:pos="-1440"/>
          <w:tab w:val="num" w:pos="360"/>
        </w:tabs>
        <w:ind w:left="360" w:hanging="360"/>
        <w:jc w:val="both"/>
        <w:rPr>
          <w:sz w:val="22"/>
          <w:szCs w:val="22"/>
        </w:rPr>
      </w:pPr>
      <w:r w:rsidRPr="00980669">
        <w:rPr>
          <w:sz w:val="22"/>
          <w:szCs w:val="22"/>
        </w:rPr>
        <w:t>List the individual counties from which the wastes originated with a clear indication of those wastes originating from out-of-state communities, if applicable, and the total amount of waste received from each county or state.</w:t>
      </w:r>
    </w:p>
    <w:p w14:paraId="7951BCA7" w14:textId="77777777" w:rsidR="00BD6D47" w:rsidRPr="00980669" w:rsidRDefault="00BD6D47" w:rsidP="00BD6D47">
      <w:pPr>
        <w:tabs>
          <w:tab w:val="left" w:pos="-1440"/>
          <w:tab w:val="num" w:pos="270"/>
          <w:tab w:val="num" w:pos="360"/>
        </w:tabs>
        <w:ind w:left="360" w:hanging="360"/>
        <w:jc w:val="both"/>
        <w:rPr>
          <w:sz w:val="22"/>
          <w:szCs w:val="22"/>
        </w:rPr>
      </w:pPr>
    </w:p>
    <w:p w14:paraId="4FBF3C17" w14:textId="77777777" w:rsidR="00BD6D47" w:rsidRPr="00980669" w:rsidRDefault="00BD6D47" w:rsidP="00BD6D47">
      <w:pPr>
        <w:numPr>
          <w:ilvl w:val="0"/>
          <w:numId w:val="4"/>
        </w:numPr>
        <w:tabs>
          <w:tab w:val="clear" w:pos="720"/>
          <w:tab w:val="left" w:pos="-1440"/>
          <w:tab w:val="num" w:pos="360"/>
        </w:tabs>
        <w:ind w:left="360" w:hanging="360"/>
        <w:jc w:val="both"/>
        <w:rPr>
          <w:sz w:val="22"/>
          <w:szCs w:val="22"/>
        </w:rPr>
      </w:pPr>
      <w:r w:rsidRPr="00980669">
        <w:rPr>
          <w:sz w:val="22"/>
          <w:szCs w:val="22"/>
        </w:rPr>
        <w:t xml:space="preserve">Indicate how the tonnage of waste disposed at your facility was determined (weight scales, converted each load using MDEQ conversion factors, or other methods). </w:t>
      </w:r>
    </w:p>
    <w:p w14:paraId="76712E12" w14:textId="77777777" w:rsidR="00BD6D47" w:rsidRPr="00980669" w:rsidRDefault="00BD6D47" w:rsidP="00BD6D47">
      <w:pPr>
        <w:tabs>
          <w:tab w:val="left" w:pos="-1440"/>
          <w:tab w:val="num" w:pos="270"/>
          <w:tab w:val="num" w:pos="360"/>
        </w:tabs>
        <w:ind w:left="360" w:hanging="360"/>
        <w:jc w:val="both"/>
        <w:rPr>
          <w:sz w:val="22"/>
          <w:szCs w:val="22"/>
        </w:rPr>
      </w:pPr>
    </w:p>
    <w:p w14:paraId="6F016212" w14:textId="77777777" w:rsidR="00BD6D47" w:rsidRPr="00980669" w:rsidRDefault="00BD6D47" w:rsidP="00BD6D47">
      <w:pPr>
        <w:numPr>
          <w:ilvl w:val="0"/>
          <w:numId w:val="4"/>
        </w:numPr>
        <w:tabs>
          <w:tab w:val="clear" w:pos="720"/>
          <w:tab w:val="left" w:pos="-1440"/>
          <w:tab w:val="num" w:pos="360"/>
        </w:tabs>
        <w:ind w:left="360" w:hanging="360"/>
        <w:jc w:val="both"/>
        <w:rPr>
          <w:sz w:val="22"/>
          <w:szCs w:val="22"/>
        </w:rPr>
      </w:pPr>
      <w:r w:rsidRPr="00980669">
        <w:rPr>
          <w:sz w:val="22"/>
          <w:szCs w:val="22"/>
        </w:rPr>
        <w:t xml:space="preserve">Describe how your facility calculated the tonnage in the absence of a weight scale.  For those facilities that do not have access to weight scales, each load of waste received should have been converted from cubic yards to tons at the time of delivery using the MDEQ conversion factors (see table below) or another method of conversion approved by MDEQ prior to use.  All facilities using conversion factors should show sample calculations and indicate the conversion factors used to determine tonnage on the </w:t>
      </w:r>
      <w:r w:rsidRPr="00980669">
        <w:rPr>
          <w:sz w:val="22"/>
          <w:szCs w:val="22"/>
        </w:rPr>
        <w:lastRenderedPageBreak/>
        <w:t>form or on an attached sheet.  Recor</w:t>
      </w:r>
      <w:r>
        <w:rPr>
          <w:sz w:val="22"/>
          <w:szCs w:val="22"/>
        </w:rPr>
        <w:t>ds of each load received and it</w:t>
      </w:r>
      <w:r w:rsidRPr="00980669">
        <w:rPr>
          <w:sz w:val="22"/>
          <w:szCs w:val="22"/>
        </w:rPr>
        <w:t xml:space="preserve">s conversion from cubic yards to tons are not required to be submitted as a part of the annual </w:t>
      </w:r>
      <w:proofErr w:type="gramStart"/>
      <w:r w:rsidRPr="00980669">
        <w:rPr>
          <w:sz w:val="22"/>
          <w:szCs w:val="22"/>
        </w:rPr>
        <w:t>report, but</w:t>
      </w:r>
      <w:proofErr w:type="gramEnd"/>
      <w:r w:rsidRPr="00980669">
        <w:rPr>
          <w:sz w:val="22"/>
          <w:szCs w:val="22"/>
        </w:rPr>
        <w:t xml:space="preserve"> must be available for review by MDEQ inspectors.</w:t>
      </w:r>
    </w:p>
    <w:p w14:paraId="231C3E5B" w14:textId="77777777" w:rsidR="00BD6D47" w:rsidRPr="00980669" w:rsidRDefault="00BD6D47" w:rsidP="00BD6D47">
      <w:pPr>
        <w:tabs>
          <w:tab w:val="left" w:pos="-1440"/>
          <w:tab w:val="num" w:pos="270"/>
          <w:tab w:val="num" w:pos="360"/>
        </w:tabs>
        <w:ind w:left="360" w:hanging="360"/>
        <w:jc w:val="both"/>
        <w:rPr>
          <w:sz w:val="22"/>
          <w:szCs w:val="22"/>
        </w:rPr>
      </w:pPr>
    </w:p>
    <w:p w14:paraId="0D90FF9B" w14:textId="77777777" w:rsidR="00BD6D47" w:rsidRPr="00980669" w:rsidRDefault="00BD6D47" w:rsidP="00BD6D47">
      <w:pPr>
        <w:numPr>
          <w:ilvl w:val="0"/>
          <w:numId w:val="4"/>
        </w:numPr>
        <w:tabs>
          <w:tab w:val="clear" w:pos="720"/>
          <w:tab w:val="left" w:pos="-1440"/>
          <w:tab w:val="num" w:pos="360"/>
        </w:tabs>
        <w:ind w:left="360" w:hanging="360"/>
        <w:jc w:val="both"/>
        <w:rPr>
          <w:sz w:val="22"/>
          <w:szCs w:val="22"/>
        </w:rPr>
      </w:pPr>
      <w:r w:rsidRPr="00980669">
        <w:rPr>
          <w:sz w:val="22"/>
          <w:szCs w:val="22"/>
        </w:rPr>
        <w:t>List the total amount of material that was segregated at the facility for recycling, re-use</w:t>
      </w:r>
      <w:r>
        <w:rPr>
          <w:sz w:val="22"/>
          <w:szCs w:val="22"/>
        </w:rPr>
        <w:t>,</w:t>
      </w:r>
      <w:r w:rsidRPr="00980669">
        <w:rPr>
          <w:sz w:val="22"/>
          <w:szCs w:val="22"/>
        </w:rPr>
        <w:t xml:space="preserve"> or other management purposes.  These are materials that were </w:t>
      </w:r>
      <w:r w:rsidRPr="00387BE3">
        <w:rPr>
          <w:b/>
          <w:i/>
          <w:sz w:val="22"/>
          <w:szCs w:val="22"/>
        </w:rPr>
        <w:t>not</w:t>
      </w:r>
      <w:r>
        <w:rPr>
          <w:sz w:val="22"/>
          <w:szCs w:val="22"/>
        </w:rPr>
        <w:t xml:space="preserve"> disposed on-site in the rubbish site.</w:t>
      </w:r>
    </w:p>
    <w:p w14:paraId="0EAA88EC" w14:textId="77777777" w:rsidR="00BD6D47" w:rsidRPr="00980669" w:rsidRDefault="00BD6D47" w:rsidP="00BD6D47">
      <w:pPr>
        <w:pStyle w:val="ListParagraph"/>
        <w:tabs>
          <w:tab w:val="num" w:pos="360"/>
        </w:tabs>
        <w:ind w:left="360" w:hanging="360"/>
        <w:rPr>
          <w:sz w:val="22"/>
          <w:szCs w:val="22"/>
        </w:rPr>
      </w:pPr>
    </w:p>
    <w:p w14:paraId="3F536E45" w14:textId="77777777" w:rsidR="00BD6D47" w:rsidRPr="00980669" w:rsidRDefault="00BD6D47" w:rsidP="00BD6D47">
      <w:pPr>
        <w:numPr>
          <w:ilvl w:val="0"/>
          <w:numId w:val="4"/>
        </w:numPr>
        <w:tabs>
          <w:tab w:val="clear" w:pos="720"/>
          <w:tab w:val="left" w:pos="-1440"/>
          <w:tab w:val="num" w:pos="360"/>
        </w:tabs>
        <w:ind w:left="360" w:hanging="360"/>
        <w:jc w:val="both"/>
        <w:rPr>
          <w:sz w:val="22"/>
          <w:szCs w:val="22"/>
        </w:rPr>
      </w:pPr>
      <w:r w:rsidRPr="00980669">
        <w:rPr>
          <w:sz w:val="22"/>
          <w:szCs w:val="22"/>
        </w:rPr>
        <w:t>Indicate the types of materials that were segregated and if known, provide an estimate of the amount of each material segregated in tons.</w:t>
      </w:r>
      <w:r>
        <w:rPr>
          <w:sz w:val="22"/>
          <w:szCs w:val="22"/>
        </w:rPr>
        <w:t xml:space="preserve">  We understand that an operator may not have complete information for these categories, so please report this information to the best of your ability.</w:t>
      </w:r>
    </w:p>
    <w:p w14:paraId="7EBA312B" w14:textId="77777777" w:rsidR="00BD6D47" w:rsidRPr="00980669" w:rsidRDefault="00BD6D47" w:rsidP="00BD6D47">
      <w:pPr>
        <w:tabs>
          <w:tab w:val="left" w:pos="-1440"/>
          <w:tab w:val="num" w:pos="360"/>
        </w:tabs>
        <w:ind w:left="360" w:hanging="360"/>
        <w:jc w:val="both"/>
        <w:rPr>
          <w:sz w:val="22"/>
          <w:szCs w:val="22"/>
        </w:rPr>
      </w:pPr>
    </w:p>
    <w:p w14:paraId="47FD323C" w14:textId="77777777" w:rsidR="00BD6D47" w:rsidRDefault="00BD6D47" w:rsidP="00BD6D47">
      <w:pPr>
        <w:numPr>
          <w:ilvl w:val="0"/>
          <w:numId w:val="4"/>
        </w:numPr>
        <w:tabs>
          <w:tab w:val="clear" w:pos="720"/>
          <w:tab w:val="left" w:pos="-1440"/>
          <w:tab w:val="num" w:pos="360"/>
        </w:tabs>
        <w:ind w:left="360" w:hanging="360"/>
        <w:jc w:val="both"/>
        <w:rPr>
          <w:sz w:val="22"/>
          <w:szCs w:val="22"/>
        </w:rPr>
      </w:pPr>
      <w:r w:rsidRPr="00980669">
        <w:rPr>
          <w:sz w:val="22"/>
          <w:szCs w:val="22"/>
        </w:rPr>
        <w:t xml:space="preserve">Indicate the estimated remaining </w:t>
      </w:r>
      <w:r>
        <w:rPr>
          <w:sz w:val="22"/>
          <w:szCs w:val="22"/>
        </w:rPr>
        <w:t xml:space="preserve">unused permitted disposal </w:t>
      </w:r>
      <w:r w:rsidRPr="00980669">
        <w:rPr>
          <w:sz w:val="22"/>
          <w:szCs w:val="22"/>
        </w:rPr>
        <w:t>capacity</w:t>
      </w:r>
      <w:r>
        <w:rPr>
          <w:sz w:val="22"/>
          <w:szCs w:val="22"/>
        </w:rPr>
        <w:t xml:space="preserve"> at the </w:t>
      </w:r>
      <w:r w:rsidRPr="00980669">
        <w:rPr>
          <w:sz w:val="22"/>
          <w:szCs w:val="22"/>
        </w:rPr>
        <w:t>facility in terms of acreage</w:t>
      </w:r>
      <w:r>
        <w:rPr>
          <w:sz w:val="22"/>
          <w:szCs w:val="22"/>
        </w:rPr>
        <w:t xml:space="preserve"> and</w:t>
      </w:r>
      <w:r w:rsidRPr="00980669">
        <w:rPr>
          <w:sz w:val="22"/>
          <w:szCs w:val="22"/>
        </w:rPr>
        <w:t xml:space="preserve"> cubic yards.</w:t>
      </w:r>
    </w:p>
    <w:p w14:paraId="577D0C20" w14:textId="77777777" w:rsidR="00BD6D47" w:rsidRDefault="00BD6D47" w:rsidP="00BD6D47">
      <w:pPr>
        <w:pStyle w:val="ListParagraph"/>
        <w:rPr>
          <w:sz w:val="22"/>
          <w:szCs w:val="22"/>
        </w:rPr>
      </w:pPr>
    </w:p>
    <w:p w14:paraId="734709C7" w14:textId="77777777" w:rsidR="00BD6D47" w:rsidRPr="00DA1E9A" w:rsidRDefault="00BD6D47" w:rsidP="00BD6D47">
      <w:pPr>
        <w:numPr>
          <w:ilvl w:val="0"/>
          <w:numId w:val="4"/>
        </w:numPr>
        <w:tabs>
          <w:tab w:val="clear" w:pos="720"/>
          <w:tab w:val="left" w:pos="-1440"/>
          <w:tab w:val="num" w:pos="360"/>
        </w:tabs>
        <w:ind w:left="360" w:hanging="360"/>
        <w:jc w:val="both"/>
        <w:rPr>
          <w:sz w:val="22"/>
          <w:szCs w:val="22"/>
        </w:rPr>
      </w:pPr>
      <w:r w:rsidRPr="00DA1E9A">
        <w:rPr>
          <w:sz w:val="22"/>
          <w:szCs w:val="22"/>
        </w:rPr>
        <w:t xml:space="preserve">Indicate the estimated remaining life of the facility in terms of years and </w:t>
      </w:r>
      <w:r>
        <w:rPr>
          <w:sz w:val="22"/>
          <w:szCs w:val="22"/>
        </w:rPr>
        <w:t>d</w:t>
      </w:r>
      <w:r w:rsidRPr="00DA1E9A">
        <w:rPr>
          <w:sz w:val="22"/>
          <w:szCs w:val="22"/>
        </w:rPr>
        <w:t xml:space="preserve">escribe how the estimated remaining life of the facility was determined. </w:t>
      </w:r>
    </w:p>
    <w:p w14:paraId="074F158D" w14:textId="77777777" w:rsidR="00BD6D47" w:rsidRPr="00980669" w:rsidRDefault="00BD6D47" w:rsidP="00BD6D47">
      <w:pPr>
        <w:pStyle w:val="ListParagraph"/>
        <w:tabs>
          <w:tab w:val="num" w:pos="360"/>
        </w:tabs>
        <w:ind w:left="360" w:hanging="360"/>
        <w:rPr>
          <w:sz w:val="22"/>
          <w:szCs w:val="22"/>
        </w:rPr>
      </w:pPr>
    </w:p>
    <w:p w14:paraId="7FFA783E" w14:textId="77777777" w:rsidR="00BD6D47" w:rsidRDefault="00BD6D47" w:rsidP="00BD6D47">
      <w:pPr>
        <w:numPr>
          <w:ilvl w:val="0"/>
          <w:numId w:val="4"/>
        </w:numPr>
        <w:tabs>
          <w:tab w:val="clear" w:pos="720"/>
          <w:tab w:val="left" w:pos="-1440"/>
          <w:tab w:val="left" w:pos="360"/>
        </w:tabs>
        <w:ind w:left="360" w:hanging="360"/>
        <w:jc w:val="both"/>
        <w:rPr>
          <w:sz w:val="22"/>
          <w:szCs w:val="22"/>
        </w:rPr>
      </w:pPr>
      <w:r w:rsidRPr="00980669">
        <w:rPr>
          <w:sz w:val="22"/>
          <w:szCs w:val="22"/>
        </w:rPr>
        <w:t>If the owner or the contract operator of a</w:t>
      </w:r>
      <w:r w:rsidRPr="00980669">
        <w:rPr>
          <w:b/>
          <w:sz w:val="22"/>
          <w:szCs w:val="22"/>
        </w:rPr>
        <w:t xml:space="preserve"> </w:t>
      </w:r>
      <w:r w:rsidRPr="00980669">
        <w:rPr>
          <w:sz w:val="22"/>
          <w:szCs w:val="22"/>
        </w:rPr>
        <w:t xml:space="preserve">commercial rubbish disposal facility is a private concern, updated disclosure information </w:t>
      </w:r>
      <w:r>
        <w:rPr>
          <w:sz w:val="22"/>
          <w:szCs w:val="22"/>
        </w:rPr>
        <w:t>should be submitted separately</w:t>
      </w:r>
      <w:r w:rsidRPr="00980669">
        <w:rPr>
          <w:sz w:val="22"/>
          <w:szCs w:val="22"/>
        </w:rPr>
        <w:t>.  If all information from the previously submitted disclosure statement or from the previous year’s update remains unchanged, a letter or a signed statement indicating such should be included in lieu of an updated disclosure statement.</w:t>
      </w:r>
    </w:p>
    <w:p w14:paraId="46E3E14D" w14:textId="77777777" w:rsidR="00BD6D47" w:rsidRDefault="00BD6D47" w:rsidP="00BD6D47">
      <w:pPr>
        <w:pStyle w:val="ListParagraph"/>
        <w:rPr>
          <w:sz w:val="22"/>
          <w:szCs w:val="22"/>
        </w:rPr>
      </w:pPr>
    </w:p>
    <w:p w14:paraId="2F472DB3" w14:textId="77777777" w:rsidR="00BD6D47" w:rsidRDefault="00BD6D47" w:rsidP="00BD6D47">
      <w:pPr>
        <w:numPr>
          <w:ilvl w:val="0"/>
          <w:numId w:val="4"/>
        </w:numPr>
        <w:tabs>
          <w:tab w:val="clear" w:pos="720"/>
          <w:tab w:val="left" w:pos="-1440"/>
          <w:tab w:val="left" w:pos="360"/>
        </w:tabs>
        <w:ind w:left="360" w:hanging="360"/>
        <w:jc w:val="both"/>
        <w:rPr>
          <w:sz w:val="22"/>
          <w:szCs w:val="22"/>
        </w:rPr>
      </w:pPr>
      <w:r>
        <w:rPr>
          <w:sz w:val="22"/>
          <w:szCs w:val="22"/>
        </w:rPr>
        <w:t>Attach any other information that may be required by the conditions of the facility permit.</w:t>
      </w:r>
    </w:p>
    <w:p w14:paraId="6FAA51E6" w14:textId="77777777" w:rsidR="009C1F90" w:rsidRPr="00CC5171" w:rsidRDefault="009C1F90">
      <w:pPr>
        <w:jc w:val="both"/>
        <w:rPr>
          <w:sz w:val="22"/>
          <w:szCs w:val="22"/>
        </w:rPr>
      </w:pPr>
    </w:p>
    <w:p w14:paraId="4CA04196" w14:textId="63C00556" w:rsidR="00294365" w:rsidRDefault="009C1F90">
      <w:pPr>
        <w:jc w:val="both"/>
        <w:rPr>
          <w:sz w:val="22"/>
          <w:szCs w:val="22"/>
        </w:rPr>
      </w:pPr>
      <w:r w:rsidRPr="00CC5171">
        <w:rPr>
          <w:sz w:val="22"/>
          <w:szCs w:val="22"/>
        </w:rPr>
        <w:t xml:space="preserve">Should you have any questions concerning this memo, please contact </w:t>
      </w:r>
      <w:r w:rsidR="005C4B64">
        <w:rPr>
          <w:sz w:val="22"/>
          <w:szCs w:val="22"/>
        </w:rPr>
        <w:t xml:space="preserve">MDEQ Waste Division’s </w:t>
      </w:r>
      <w:r w:rsidR="00F6651C">
        <w:rPr>
          <w:sz w:val="22"/>
          <w:szCs w:val="22"/>
        </w:rPr>
        <w:t>Policy, Planning</w:t>
      </w:r>
      <w:r w:rsidR="00A34E5B">
        <w:rPr>
          <w:sz w:val="22"/>
          <w:szCs w:val="22"/>
        </w:rPr>
        <w:t xml:space="preserve">, </w:t>
      </w:r>
      <w:r w:rsidR="00F6651C">
        <w:rPr>
          <w:sz w:val="22"/>
          <w:szCs w:val="22"/>
        </w:rPr>
        <w:t>&amp;</w:t>
      </w:r>
      <w:r w:rsidR="00A34E5B">
        <w:rPr>
          <w:sz w:val="22"/>
          <w:szCs w:val="22"/>
        </w:rPr>
        <w:t xml:space="preserve"> Special Programs B</w:t>
      </w:r>
      <w:r w:rsidR="005C4B64">
        <w:rPr>
          <w:sz w:val="22"/>
          <w:szCs w:val="22"/>
        </w:rPr>
        <w:t xml:space="preserve">ranch </w:t>
      </w:r>
      <w:r w:rsidRPr="00CC5171">
        <w:rPr>
          <w:sz w:val="22"/>
          <w:szCs w:val="22"/>
        </w:rPr>
        <w:t>at (601) 961-</w:t>
      </w:r>
      <w:r w:rsidR="005C4B64">
        <w:rPr>
          <w:sz w:val="22"/>
          <w:szCs w:val="22"/>
        </w:rPr>
        <w:t>5171.</w:t>
      </w:r>
    </w:p>
    <w:p w14:paraId="5899A323" w14:textId="77777777" w:rsidR="00E81258" w:rsidRDefault="00E81258">
      <w:pPr>
        <w:jc w:val="both"/>
        <w:rPr>
          <w:sz w:val="22"/>
          <w:szCs w:val="22"/>
        </w:rPr>
      </w:pPr>
    </w:p>
    <w:p w14:paraId="4552C693" w14:textId="1AF4707C" w:rsidR="00F6651C" w:rsidRPr="000D039D" w:rsidRDefault="00F6651C" w:rsidP="00E81258">
      <w:pPr>
        <w:widowControl/>
        <w:jc w:val="center"/>
        <w:rPr>
          <w:b/>
          <w:sz w:val="22"/>
          <w:szCs w:val="22"/>
          <w:u w:val="single"/>
        </w:rPr>
      </w:pPr>
      <w:r w:rsidRPr="000D039D">
        <w:rPr>
          <w:b/>
          <w:sz w:val="22"/>
          <w:szCs w:val="22"/>
          <w:u w:val="single"/>
        </w:rPr>
        <w:t>MDEQ SOLID WASTE VOLUME TO WEIGHT</w:t>
      </w:r>
    </w:p>
    <w:p w14:paraId="1398C02F" w14:textId="77777777" w:rsidR="00F6651C" w:rsidRPr="000D039D" w:rsidRDefault="00F6651C" w:rsidP="00F6651C">
      <w:pPr>
        <w:tabs>
          <w:tab w:val="center" w:pos="5256"/>
        </w:tabs>
        <w:jc w:val="center"/>
        <w:rPr>
          <w:sz w:val="22"/>
          <w:szCs w:val="22"/>
        </w:rPr>
      </w:pPr>
      <w:r w:rsidRPr="000D039D">
        <w:rPr>
          <w:b/>
          <w:sz w:val="22"/>
          <w:szCs w:val="22"/>
          <w:u w:val="single"/>
        </w:rPr>
        <w:t>CONVERSION FACTORS FOR RUBBISH WASTES</w:t>
      </w:r>
    </w:p>
    <w:p w14:paraId="66118930" w14:textId="77777777" w:rsidR="00F6651C" w:rsidRPr="00311AD0" w:rsidRDefault="00F6651C" w:rsidP="00F6651C">
      <w:pPr>
        <w:pStyle w:val="BodyTextIndent"/>
        <w:ind w:left="0"/>
        <w:rPr>
          <w:sz w:val="18"/>
          <w:szCs w:val="22"/>
        </w:rPr>
      </w:pPr>
    </w:p>
    <w:tbl>
      <w:tblPr>
        <w:tblW w:w="0" w:type="auto"/>
        <w:jc w:val="center"/>
        <w:tblLayout w:type="fixed"/>
        <w:tblCellMar>
          <w:left w:w="120" w:type="dxa"/>
          <w:right w:w="120" w:type="dxa"/>
        </w:tblCellMar>
        <w:tblLook w:val="0000" w:firstRow="0" w:lastRow="0" w:firstColumn="0" w:lastColumn="0" w:noHBand="0" w:noVBand="0"/>
      </w:tblPr>
      <w:tblGrid>
        <w:gridCol w:w="5526"/>
        <w:gridCol w:w="3654"/>
      </w:tblGrid>
      <w:tr w:rsidR="00F6651C" w:rsidRPr="000D039D" w14:paraId="3B1E89F3" w14:textId="77777777" w:rsidTr="00A47523">
        <w:trPr>
          <w:jc w:val="center"/>
        </w:trPr>
        <w:tc>
          <w:tcPr>
            <w:tcW w:w="5526" w:type="dxa"/>
            <w:tcBorders>
              <w:top w:val="double" w:sz="12" w:space="0" w:color="000000"/>
              <w:left w:val="double" w:sz="12" w:space="0" w:color="000000"/>
              <w:bottom w:val="single" w:sz="7" w:space="0" w:color="000000"/>
              <w:right w:val="single" w:sz="7" w:space="0" w:color="000000"/>
            </w:tcBorders>
            <w:shd w:val="pct30" w:color="000000" w:fill="FFFFFF"/>
          </w:tcPr>
          <w:p w14:paraId="49C8E688" w14:textId="77777777" w:rsidR="00F6651C" w:rsidRPr="000D039D" w:rsidRDefault="00F6651C" w:rsidP="00A47523">
            <w:pPr>
              <w:spacing w:line="120" w:lineRule="exact"/>
              <w:rPr>
                <w:sz w:val="22"/>
                <w:szCs w:val="22"/>
              </w:rPr>
            </w:pPr>
          </w:p>
          <w:p w14:paraId="3B40BF0E" w14:textId="77777777" w:rsidR="00F6651C" w:rsidRPr="000D039D" w:rsidRDefault="00F6651C" w:rsidP="00A47523">
            <w:pPr>
              <w:tabs>
                <w:tab w:val="center" w:pos="2463"/>
              </w:tabs>
              <w:spacing w:after="58"/>
              <w:rPr>
                <w:sz w:val="22"/>
                <w:szCs w:val="22"/>
              </w:rPr>
            </w:pPr>
            <w:r w:rsidRPr="000D039D">
              <w:rPr>
                <w:sz w:val="22"/>
                <w:szCs w:val="22"/>
              </w:rPr>
              <w:tab/>
            </w:r>
            <w:r w:rsidRPr="000D039D">
              <w:rPr>
                <w:b/>
                <w:sz w:val="22"/>
                <w:szCs w:val="22"/>
                <w:u w:val="single"/>
              </w:rPr>
              <w:t>TYPE OF RUBBISH WASTE</w:t>
            </w:r>
          </w:p>
        </w:tc>
        <w:tc>
          <w:tcPr>
            <w:tcW w:w="3654" w:type="dxa"/>
            <w:tcBorders>
              <w:top w:val="double" w:sz="12" w:space="0" w:color="000000"/>
              <w:left w:val="single" w:sz="7" w:space="0" w:color="000000"/>
              <w:bottom w:val="single" w:sz="7" w:space="0" w:color="000000"/>
              <w:right w:val="double" w:sz="12" w:space="0" w:color="000000"/>
            </w:tcBorders>
            <w:shd w:val="pct30" w:color="000000" w:fill="FFFFFF"/>
          </w:tcPr>
          <w:p w14:paraId="3DEE5926" w14:textId="77777777" w:rsidR="00F6651C" w:rsidRPr="000D039D" w:rsidRDefault="00F6651C" w:rsidP="00A47523">
            <w:pPr>
              <w:spacing w:line="120" w:lineRule="exact"/>
              <w:rPr>
                <w:sz w:val="22"/>
                <w:szCs w:val="22"/>
              </w:rPr>
            </w:pPr>
          </w:p>
          <w:p w14:paraId="7BDED135" w14:textId="77777777" w:rsidR="00F6651C" w:rsidRPr="000D039D" w:rsidRDefault="00F6651C" w:rsidP="00A47523">
            <w:pPr>
              <w:tabs>
                <w:tab w:val="center" w:pos="1617"/>
              </w:tabs>
              <w:rPr>
                <w:sz w:val="22"/>
                <w:szCs w:val="22"/>
              </w:rPr>
            </w:pPr>
            <w:r w:rsidRPr="000D039D">
              <w:rPr>
                <w:b/>
                <w:i/>
                <w:sz w:val="22"/>
                <w:szCs w:val="22"/>
              </w:rPr>
              <w:tab/>
            </w:r>
            <w:r w:rsidRPr="000D039D">
              <w:rPr>
                <w:b/>
                <w:sz w:val="22"/>
                <w:szCs w:val="22"/>
                <w:u w:val="single"/>
              </w:rPr>
              <w:t>TONS/CUBIC YARDS</w:t>
            </w:r>
          </w:p>
          <w:p w14:paraId="2E0CC641" w14:textId="77777777" w:rsidR="00F6651C" w:rsidRPr="000D039D" w:rsidRDefault="00F6651C" w:rsidP="00A47523">
            <w:pPr>
              <w:tabs>
                <w:tab w:val="center" w:pos="1617"/>
              </w:tabs>
              <w:spacing w:after="58"/>
              <w:rPr>
                <w:sz w:val="22"/>
                <w:szCs w:val="22"/>
              </w:rPr>
            </w:pPr>
            <w:r w:rsidRPr="000D039D">
              <w:rPr>
                <w:sz w:val="22"/>
                <w:szCs w:val="22"/>
              </w:rPr>
              <w:tab/>
            </w:r>
          </w:p>
        </w:tc>
      </w:tr>
      <w:tr w:rsidR="00F6651C" w:rsidRPr="000D039D" w14:paraId="0223688B" w14:textId="77777777" w:rsidTr="00A47523">
        <w:trPr>
          <w:trHeight w:val="748"/>
          <w:jc w:val="center"/>
        </w:trPr>
        <w:tc>
          <w:tcPr>
            <w:tcW w:w="5526" w:type="dxa"/>
            <w:tcBorders>
              <w:top w:val="single" w:sz="7" w:space="0" w:color="000000"/>
              <w:left w:val="double" w:sz="12" w:space="0" w:color="000000"/>
              <w:bottom w:val="single" w:sz="7" w:space="0" w:color="000000"/>
              <w:right w:val="single" w:sz="7" w:space="0" w:color="000000"/>
            </w:tcBorders>
            <w:vAlign w:val="center"/>
          </w:tcPr>
          <w:p w14:paraId="1D9EFD0E" w14:textId="77777777" w:rsidR="00F6651C" w:rsidRPr="000D039D" w:rsidRDefault="00F6651C" w:rsidP="00A47523">
            <w:pPr>
              <w:pStyle w:val="Heading1"/>
              <w:jc w:val="left"/>
              <w:rPr>
                <w:rFonts w:ascii="Times New Roman" w:hAnsi="Times New Roman"/>
                <w:i/>
                <w:sz w:val="22"/>
                <w:szCs w:val="22"/>
                <w:u w:val="none"/>
              </w:rPr>
            </w:pPr>
            <w:r w:rsidRPr="000D039D">
              <w:rPr>
                <w:rFonts w:ascii="Times New Roman" w:hAnsi="Times New Roman"/>
                <w:sz w:val="22"/>
                <w:szCs w:val="22"/>
                <w:u w:val="none"/>
              </w:rPr>
              <w:t>LIGHT LANDSCAPING WASTE</w:t>
            </w:r>
          </w:p>
          <w:p w14:paraId="775ECA64" w14:textId="77777777" w:rsidR="00F6651C" w:rsidRPr="000D039D" w:rsidRDefault="00F6651C" w:rsidP="00A47523">
            <w:pPr>
              <w:rPr>
                <w:sz w:val="22"/>
                <w:szCs w:val="22"/>
              </w:rPr>
            </w:pPr>
            <w:r w:rsidRPr="000D039D">
              <w:rPr>
                <w:sz w:val="22"/>
                <w:szCs w:val="22"/>
              </w:rPr>
              <w:t>(</w:t>
            </w:r>
            <w:proofErr w:type="gramStart"/>
            <w:r w:rsidRPr="000D039D">
              <w:rPr>
                <w:sz w:val="22"/>
                <w:szCs w:val="22"/>
              </w:rPr>
              <w:t>leaves</w:t>
            </w:r>
            <w:proofErr w:type="gramEnd"/>
            <w:r w:rsidRPr="000D039D">
              <w:rPr>
                <w:sz w:val="22"/>
                <w:szCs w:val="22"/>
              </w:rPr>
              <w:t xml:space="preserve">, grass clippings, and </w:t>
            </w:r>
            <w:proofErr w:type="spellStart"/>
            <w:r w:rsidRPr="000D039D">
              <w:rPr>
                <w:sz w:val="22"/>
                <w:szCs w:val="22"/>
              </w:rPr>
              <w:t>prunings</w:t>
            </w:r>
            <w:proofErr w:type="spellEnd"/>
            <w:r w:rsidRPr="000D039D">
              <w:rPr>
                <w:sz w:val="22"/>
                <w:szCs w:val="22"/>
              </w:rPr>
              <w:t>)</w:t>
            </w:r>
          </w:p>
        </w:tc>
        <w:tc>
          <w:tcPr>
            <w:tcW w:w="3654" w:type="dxa"/>
            <w:tcBorders>
              <w:top w:val="single" w:sz="7" w:space="0" w:color="000000"/>
              <w:left w:val="single" w:sz="7" w:space="0" w:color="000000"/>
              <w:bottom w:val="single" w:sz="7" w:space="0" w:color="000000"/>
              <w:right w:val="double" w:sz="12" w:space="0" w:color="000000"/>
            </w:tcBorders>
            <w:vAlign w:val="center"/>
          </w:tcPr>
          <w:p w14:paraId="0A874309" w14:textId="77777777" w:rsidR="00F6651C" w:rsidRPr="000D039D" w:rsidRDefault="00F6651C" w:rsidP="00A47523">
            <w:pPr>
              <w:tabs>
                <w:tab w:val="center" w:pos="1617"/>
              </w:tabs>
              <w:spacing w:after="58"/>
              <w:jc w:val="center"/>
              <w:rPr>
                <w:b/>
                <w:sz w:val="22"/>
                <w:szCs w:val="22"/>
              </w:rPr>
            </w:pPr>
            <w:r w:rsidRPr="000D039D">
              <w:rPr>
                <w:b/>
                <w:sz w:val="22"/>
                <w:szCs w:val="22"/>
              </w:rPr>
              <w:t>0.2</w:t>
            </w:r>
          </w:p>
        </w:tc>
      </w:tr>
      <w:tr w:rsidR="00F6651C" w:rsidRPr="000D039D" w14:paraId="0762E68C" w14:textId="77777777" w:rsidTr="00A47523">
        <w:trPr>
          <w:trHeight w:val="703"/>
          <w:jc w:val="center"/>
        </w:trPr>
        <w:tc>
          <w:tcPr>
            <w:tcW w:w="5526" w:type="dxa"/>
            <w:tcBorders>
              <w:top w:val="single" w:sz="7" w:space="0" w:color="000000"/>
              <w:left w:val="double" w:sz="12" w:space="0" w:color="000000"/>
              <w:bottom w:val="single" w:sz="7" w:space="0" w:color="000000"/>
              <w:right w:val="single" w:sz="7" w:space="0" w:color="000000"/>
            </w:tcBorders>
            <w:vAlign w:val="center"/>
          </w:tcPr>
          <w:p w14:paraId="236E5FC9" w14:textId="77777777" w:rsidR="00F6651C" w:rsidRPr="000D039D" w:rsidRDefault="00F6651C" w:rsidP="00A47523">
            <w:pPr>
              <w:pStyle w:val="Heading1"/>
              <w:jc w:val="left"/>
              <w:rPr>
                <w:rFonts w:ascii="Times New Roman" w:hAnsi="Times New Roman"/>
                <w:i/>
                <w:sz w:val="22"/>
                <w:szCs w:val="22"/>
                <w:u w:val="none"/>
              </w:rPr>
            </w:pPr>
            <w:r w:rsidRPr="000D039D">
              <w:rPr>
                <w:rFonts w:ascii="Times New Roman" w:hAnsi="Times New Roman"/>
                <w:sz w:val="22"/>
                <w:szCs w:val="22"/>
                <w:u w:val="none"/>
              </w:rPr>
              <w:t>LAND CLEARING VEGETATIVE DEBRIS</w:t>
            </w:r>
          </w:p>
          <w:p w14:paraId="5C5D59D8" w14:textId="77777777" w:rsidR="00F6651C" w:rsidRPr="000D039D" w:rsidRDefault="00F6651C" w:rsidP="00A47523">
            <w:pPr>
              <w:rPr>
                <w:sz w:val="22"/>
                <w:szCs w:val="22"/>
              </w:rPr>
            </w:pPr>
            <w:r w:rsidRPr="000D039D">
              <w:rPr>
                <w:sz w:val="22"/>
                <w:szCs w:val="22"/>
              </w:rPr>
              <w:t>(</w:t>
            </w:r>
            <w:proofErr w:type="gramStart"/>
            <w:r w:rsidRPr="000D039D">
              <w:rPr>
                <w:sz w:val="22"/>
                <w:szCs w:val="22"/>
              </w:rPr>
              <w:t>large</w:t>
            </w:r>
            <w:proofErr w:type="gramEnd"/>
            <w:r w:rsidRPr="000D039D">
              <w:rPr>
                <w:sz w:val="22"/>
                <w:szCs w:val="22"/>
              </w:rPr>
              <w:t xml:space="preserve"> limbs, stumps, tree trunks)</w:t>
            </w:r>
          </w:p>
        </w:tc>
        <w:tc>
          <w:tcPr>
            <w:tcW w:w="3654" w:type="dxa"/>
            <w:tcBorders>
              <w:top w:val="single" w:sz="7" w:space="0" w:color="000000"/>
              <w:left w:val="single" w:sz="7" w:space="0" w:color="000000"/>
              <w:bottom w:val="single" w:sz="7" w:space="0" w:color="000000"/>
              <w:right w:val="double" w:sz="12" w:space="0" w:color="000000"/>
            </w:tcBorders>
            <w:vAlign w:val="center"/>
          </w:tcPr>
          <w:p w14:paraId="044C8A51" w14:textId="77777777" w:rsidR="00F6651C" w:rsidRPr="000D039D" w:rsidRDefault="00F6651C" w:rsidP="00A47523">
            <w:pPr>
              <w:tabs>
                <w:tab w:val="center" w:pos="1617"/>
              </w:tabs>
              <w:spacing w:after="58"/>
              <w:jc w:val="center"/>
              <w:rPr>
                <w:b/>
                <w:sz w:val="22"/>
                <w:szCs w:val="22"/>
              </w:rPr>
            </w:pPr>
            <w:r w:rsidRPr="000D039D">
              <w:rPr>
                <w:b/>
                <w:sz w:val="22"/>
                <w:szCs w:val="22"/>
              </w:rPr>
              <w:t>0.5</w:t>
            </w:r>
          </w:p>
        </w:tc>
      </w:tr>
      <w:tr w:rsidR="00F6651C" w:rsidRPr="000D039D" w14:paraId="5AB856E2" w14:textId="77777777" w:rsidTr="00A47523">
        <w:trPr>
          <w:trHeight w:val="703"/>
          <w:jc w:val="center"/>
        </w:trPr>
        <w:tc>
          <w:tcPr>
            <w:tcW w:w="5526" w:type="dxa"/>
            <w:tcBorders>
              <w:top w:val="single" w:sz="7" w:space="0" w:color="000000"/>
              <w:left w:val="double" w:sz="12" w:space="0" w:color="000000"/>
              <w:bottom w:val="single" w:sz="4" w:space="0" w:color="auto"/>
              <w:right w:val="single" w:sz="7" w:space="0" w:color="000000"/>
            </w:tcBorders>
            <w:vAlign w:val="center"/>
          </w:tcPr>
          <w:p w14:paraId="78334746" w14:textId="77777777" w:rsidR="00F6651C" w:rsidRPr="000D039D" w:rsidRDefault="00F6651C" w:rsidP="00A47523">
            <w:pPr>
              <w:pStyle w:val="Heading1"/>
              <w:jc w:val="left"/>
              <w:rPr>
                <w:rFonts w:ascii="Times New Roman" w:hAnsi="Times New Roman"/>
                <w:i/>
                <w:sz w:val="22"/>
                <w:szCs w:val="22"/>
                <w:u w:val="none"/>
              </w:rPr>
            </w:pPr>
            <w:r w:rsidRPr="000D039D">
              <w:rPr>
                <w:rFonts w:ascii="Times New Roman" w:hAnsi="Times New Roman"/>
                <w:sz w:val="22"/>
                <w:szCs w:val="22"/>
                <w:u w:val="none"/>
              </w:rPr>
              <w:t>LIGHT CONSTRUCTION &amp; DEMOLITION DEBRIS</w:t>
            </w:r>
          </w:p>
          <w:p w14:paraId="62422E08" w14:textId="77777777" w:rsidR="00F6651C" w:rsidRPr="000D039D" w:rsidRDefault="00F6651C" w:rsidP="00A47523">
            <w:pPr>
              <w:rPr>
                <w:sz w:val="22"/>
                <w:szCs w:val="22"/>
              </w:rPr>
            </w:pPr>
            <w:r w:rsidRPr="000D039D">
              <w:rPr>
                <w:sz w:val="22"/>
                <w:szCs w:val="22"/>
              </w:rPr>
              <w:t>(</w:t>
            </w:r>
            <w:proofErr w:type="gramStart"/>
            <w:r w:rsidRPr="000D039D">
              <w:rPr>
                <w:sz w:val="22"/>
                <w:szCs w:val="22"/>
              </w:rPr>
              <w:t>mixed</w:t>
            </w:r>
            <w:proofErr w:type="gramEnd"/>
            <w:r w:rsidRPr="000D039D">
              <w:rPr>
                <w:sz w:val="22"/>
                <w:szCs w:val="22"/>
              </w:rPr>
              <w:t xml:space="preserve"> glass, metal, drywall, sawdust, etc.)</w:t>
            </w:r>
          </w:p>
        </w:tc>
        <w:tc>
          <w:tcPr>
            <w:tcW w:w="3654" w:type="dxa"/>
            <w:tcBorders>
              <w:top w:val="single" w:sz="7" w:space="0" w:color="000000"/>
              <w:left w:val="single" w:sz="7" w:space="0" w:color="000000"/>
              <w:bottom w:val="single" w:sz="4" w:space="0" w:color="auto"/>
              <w:right w:val="double" w:sz="12" w:space="0" w:color="000000"/>
            </w:tcBorders>
            <w:vAlign w:val="center"/>
          </w:tcPr>
          <w:p w14:paraId="1FECCE70" w14:textId="77777777" w:rsidR="00F6651C" w:rsidRPr="000D039D" w:rsidRDefault="00F6651C" w:rsidP="00A47523">
            <w:pPr>
              <w:tabs>
                <w:tab w:val="center" w:pos="1617"/>
              </w:tabs>
              <w:spacing w:after="58"/>
              <w:jc w:val="center"/>
              <w:rPr>
                <w:b/>
                <w:sz w:val="22"/>
                <w:szCs w:val="22"/>
              </w:rPr>
            </w:pPr>
            <w:r w:rsidRPr="000D039D">
              <w:rPr>
                <w:b/>
                <w:sz w:val="22"/>
                <w:szCs w:val="22"/>
              </w:rPr>
              <w:t>0.25</w:t>
            </w:r>
          </w:p>
        </w:tc>
      </w:tr>
      <w:tr w:rsidR="00F6651C" w:rsidRPr="000D039D" w14:paraId="45B3493C" w14:textId="77777777" w:rsidTr="00A47523">
        <w:trPr>
          <w:trHeight w:val="700"/>
          <w:jc w:val="center"/>
        </w:trPr>
        <w:tc>
          <w:tcPr>
            <w:tcW w:w="5526" w:type="dxa"/>
            <w:tcBorders>
              <w:top w:val="single" w:sz="4" w:space="0" w:color="auto"/>
              <w:left w:val="double" w:sz="12" w:space="0" w:color="000000"/>
              <w:bottom w:val="double" w:sz="12" w:space="0" w:color="000000"/>
              <w:right w:val="single" w:sz="4" w:space="0" w:color="auto"/>
            </w:tcBorders>
            <w:vAlign w:val="center"/>
          </w:tcPr>
          <w:p w14:paraId="6CE9FEC8" w14:textId="77777777" w:rsidR="00F6651C" w:rsidRPr="000D039D" w:rsidRDefault="00F6651C" w:rsidP="00A47523">
            <w:pPr>
              <w:pStyle w:val="Heading1"/>
              <w:jc w:val="left"/>
              <w:rPr>
                <w:rFonts w:ascii="Times New Roman" w:hAnsi="Times New Roman"/>
                <w:i/>
                <w:sz w:val="22"/>
                <w:szCs w:val="22"/>
                <w:u w:val="none"/>
              </w:rPr>
            </w:pPr>
            <w:r w:rsidRPr="000D039D">
              <w:rPr>
                <w:rFonts w:ascii="Times New Roman" w:hAnsi="Times New Roman"/>
                <w:sz w:val="22"/>
                <w:szCs w:val="22"/>
                <w:u w:val="none"/>
              </w:rPr>
              <w:t>HEAVY CONSTRUCTION &amp; DEMOLITION DEBRIS</w:t>
            </w:r>
          </w:p>
          <w:p w14:paraId="67E020F6" w14:textId="77777777" w:rsidR="00F6651C" w:rsidRPr="000D039D" w:rsidRDefault="00F6651C" w:rsidP="00A47523">
            <w:pPr>
              <w:rPr>
                <w:sz w:val="22"/>
                <w:szCs w:val="22"/>
              </w:rPr>
            </w:pPr>
            <w:r w:rsidRPr="000D039D">
              <w:rPr>
                <w:sz w:val="22"/>
                <w:szCs w:val="22"/>
              </w:rPr>
              <w:t>(</w:t>
            </w:r>
            <w:proofErr w:type="gramStart"/>
            <w:r w:rsidRPr="000D039D">
              <w:rPr>
                <w:sz w:val="22"/>
                <w:szCs w:val="22"/>
              </w:rPr>
              <w:t>concrete</w:t>
            </w:r>
            <w:proofErr w:type="gramEnd"/>
            <w:r w:rsidRPr="000D039D">
              <w:rPr>
                <w:sz w:val="22"/>
                <w:szCs w:val="22"/>
              </w:rPr>
              <w:t>, asphalt, brick, demolition rubble, etc.)</w:t>
            </w:r>
          </w:p>
        </w:tc>
        <w:tc>
          <w:tcPr>
            <w:tcW w:w="3654" w:type="dxa"/>
            <w:tcBorders>
              <w:top w:val="single" w:sz="4" w:space="0" w:color="auto"/>
              <w:left w:val="single" w:sz="4" w:space="0" w:color="auto"/>
              <w:bottom w:val="double" w:sz="12" w:space="0" w:color="000000"/>
              <w:right w:val="double" w:sz="12" w:space="0" w:color="000000"/>
            </w:tcBorders>
            <w:vAlign w:val="center"/>
          </w:tcPr>
          <w:p w14:paraId="1C5D6332" w14:textId="77777777" w:rsidR="00F6651C" w:rsidRPr="000D039D" w:rsidRDefault="00F6651C" w:rsidP="00A47523">
            <w:pPr>
              <w:tabs>
                <w:tab w:val="center" w:pos="1617"/>
              </w:tabs>
              <w:spacing w:after="58"/>
              <w:jc w:val="center"/>
              <w:rPr>
                <w:b/>
                <w:sz w:val="22"/>
                <w:szCs w:val="22"/>
              </w:rPr>
            </w:pPr>
            <w:r w:rsidRPr="000D039D">
              <w:rPr>
                <w:b/>
                <w:sz w:val="22"/>
                <w:szCs w:val="22"/>
              </w:rPr>
              <w:t>1.0</w:t>
            </w:r>
          </w:p>
        </w:tc>
      </w:tr>
    </w:tbl>
    <w:p w14:paraId="0A0D54FF" w14:textId="77777777" w:rsidR="00F6651C" w:rsidRPr="00311AD0" w:rsidRDefault="00F6651C" w:rsidP="00F6651C">
      <w:pPr>
        <w:tabs>
          <w:tab w:val="right" w:pos="9936"/>
        </w:tabs>
        <w:jc w:val="both"/>
        <w:rPr>
          <w:sz w:val="18"/>
          <w:szCs w:val="22"/>
        </w:rPr>
      </w:pPr>
    </w:p>
    <w:p w14:paraId="3C827814" w14:textId="77777777" w:rsidR="00F6651C" w:rsidRPr="000D039D" w:rsidRDefault="00F6651C" w:rsidP="00F6651C">
      <w:pPr>
        <w:ind w:right="576"/>
        <w:jc w:val="both"/>
        <w:rPr>
          <w:sz w:val="22"/>
          <w:szCs w:val="22"/>
        </w:rPr>
      </w:pPr>
      <w:r w:rsidRPr="000D039D">
        <w:rPr>
          <w:b/>
          <w:sz w:val="22"/>
          <w:szCs w:val="22"/>
          <w:u w:val="single"/>
        </w:rPr>
        <w:t>CONVERSION EXAMPLE</w:t>
      </w:r>
      <w:r w:rsidRPr="000D039D">
        <w:rPr>
          <w:b/>
          <w:sz w:val="22"/>
          <w:szCs w:val="22"/>
        </w:rPr>
        <w:t>:</w:t>
      </w:r>
    </w:p>
    <w:p w14:paraId="74456F01" w14:textId="77777777" w:rsidR="00F6651C" w:rsidRPr="000D039D" w:rsidRDefault="00F6651C" w:rsidP="00F6651C">
      <w:pPr>
        <w:pStyle w:val="BlockText"/>
        <w:ind w:left="0" w:right="0"/>
        <w:rPr>
          <w:b w:val="0"/>
          <w:sz w:val="22"/>
          <w:szCs w:val="22"/>
        </w:rPr>
      </w:pPr>
      <w:r w:rsidRPr="000D039D">
        <w:rPr>
          <w:b w:val="0"/>
          <w:sz w:val="22"/>
          <w:szCs w:val="22"/>
        </w:rPr>
        <w:t xml:space="preserve">A truck is estimated to contain 15 cubic yards of light landscaping waste.  The estimated weight of this light landscaping waste should be 15 cubic yards x 0.2 tons/cubic yard = 3.00 tons.  Note that the tonnage should be shown to the nearest 2 decimals.  </w:t>
      </w:r>
    </w:p>
    <w:p w14:paraId="0488ED65" w14:textId="77777777" w:rsidR="00F6651C" w:rsidRPr="00CC5171" w:rsidRDefault="00F6651C">
      <w:pPr>
        <w:jc w:val="both"/>
        <w:rPr>
          <w:sz w:val="22"/>
          <w:szCs w:val="22"/>
        </w:rPr>
      </w:pPr>
    </w:p>
    <w:sectPr w:rsidR="00F6651C" w:rsidRPr="00CC5171" w:rsidSect="00E81258">
      <w:headerReference w:type="first" r:id="rId11"/>
      <w:endnotePr>
        <w:numFmt w:val="decimal"/>
      </w:endnotePr>
      <w:type w:val="continuous"/>
      <w:pgSz w:w="12240" w:h="15840" w:code="1"/>
      <w:pgMar w:top="1440" w:right="1440" w:bottom="1440" w:left="1440" w:header="720" w:footer="100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7DE8" w14:textId="77777777" w:rsidR="00F64874" w:rsidRDefault="00F64874">
      <w:r>
        <w:separator/>
      </w:r>
    </w:p>
  </w:endnote>
  <w:endnote w:type="continuationSeparator" w:id="0">
    <w:p w14:paraId="2190D24C" w14:textId="77777777" w:rsidR="00F64874" w:rsidRDefault="00F6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0C8" w14:textId="77777777" w:rsidR="00F64874" w:rsidRDefault="00F64874">
      <w:r>
        <w:separator/>
      </w:r>
    </w:p>
  </w:footnote>
  <w:footnote w:type="continuationSeparator" w:id="0">
    <w:p w14:paraId="008FBF53" w14:textId="77777777" w:rsidR="00F64874" w:rsidRDefault="00F6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70DF"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7BFFB1F7" wp14:editId="1B5B4DF0">
          <wp:extent cx="869880" cy="869245"/>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355FD708"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p>
  <w:p w14:paraId="38C91457"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151E1D8F" w14:textId="499D7EC3" w:rsidR="004B0EBE" w:rsidRPr="005D11A8" w:rsidRDefault="00E81265" w:rsidP="004B0EBE">
    <w:pPr>
      <w:autoSpaceDE w:val="0"/>
      <w:autoSpaceDN w:val="0"/>
      <w:adjustRightInd w:val="0"/>
      <w:jc w:val="center"/>
      <w:rPr>
        <w:rFonts w:eastAsiaTheme="minorHAnsi"/>
        <w:b/>
        <w:bCs/>
        <w:color w:val="000000"/>
        <w:sz w:val="16"/>
        <w:szCs w:val="16"/>
      </w:rPr>
    </w:pPr>
    <w:r>
      <w:rPr>
        <w:rFonts w:eastAsiaTheme="minorHAnsi"/>
        <w:color w:val="000000"/>
        <w:sz w:val="20"/>
      </w:rPr>
      <w:t>T</w:t>
    </w:r>
    <w:r w:rsidRPr="00E81265">
      <w:rPr>
        <w:rFonts w:eastAsiaTheme="minorHAnsi"/>
        <w:color w:val="000000"/>
        <w:sz w:val="16"/>
      </w:rPr>
      <w:t>ATE</w:t>
    </w:r>
    <w:r>
      <w:rPr>
        <w:rFonts w:eastAsiaTheme="minorHAnsi"/>
        <w:color w:val="000000"/>
        <w:sz w:val="20"/>
      </w:rPr>
      <w:t xml:space="preserve"> R</w:t>
    </w:r>
    <w:r w:rsidRPr="00E81265">
      <w:rPr>
        <w:rFonts w:eastAsiaTheme="minorHAnsi"/>
        <w:color w:val="000000"/>
        <w:sz w:val="16"/>
      </w:rPr>
      <w:t>EEVES</w:t>
    </w:r>
  </w:p>
  <w:p w14:paraId="3F60A328" w14:textId="77777777" w:rsidR="004B0EBE" w:rsidRPr="005D11A8" w:rsidRDefault="004B0EBE" w:rsidP="004B0EBE">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796015D0" w14:textId="77777777" w:rsidR="004B0EBE" w:rsidRPr="005D11A8" w:rsidRDefault="004B0EBE" w:rsidP="004B0EBE">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7631B60F"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1EBA8408" w14:textId="5D10CD99" w:rsidR="004B0EBE" w:rsidRDefault="00E81265" w:rsidP="004B0EBE">
    <w:pPr>
      <w:spacing w:after="200" w:line="276" w:lineRule="auto"/>
      <w:jc w:val="center"/>
    </w:pPr>
    <w:r>
      <w:rPr>
        <w:rFonts w:eastAsiaTheme="minorHAnsi"/>
        <w:color w:val="000000"/>
        <w:sz w:val="20"/>
      </w:rPr>
      <w:t>C</w:t>
    </w:r>
    <w:r>
      <w:rPr>
        <w:rFonts w:eastAsiaTheme="minorHAnsi"/>
        <w:color w:val="000000"/>
        <w:sz w:val="16"/>
        <w:szCs w:val="16"/>
      </w:rPr>
      <w:t>HRIS</w:t>
    </w:r>
    <w:r w:rsidR="004B0EBE" w:rsidRPr="005D11A8">
      <w:rPr>
        <w:rFonts w:eastAsiaTheme="minorHAnsi"/>
        <w:color w:val="000000"/>
        <w:sz w:val="18"/>
        <w:szCs w:val="18"/>
      </w:rPr>
      <w:t xml:space="preserve"> </w:t>
    </w:r>
    <w:r>
      <w:rPr>
        <w:rFonts w:eastAsiaTheme="minorHAnsi"/>
        <w:color w:val="000000"/>
        <w:sz w:val="20"/>
      </w:rPr>
      <w:t>W</w:t>
    </w:r>
    <w:r>
      <w:rPr>
        <w:rFonts w:eastAsiaTheme="minorHAnsi"/>
        <w:color w:val="000000"/>
        <w:sz w:val="16"/>
        <w:szCs w:val="16"/>
      </w:rPr>
      <w:t>ELLS</w:t>
    </w:r>
    <w:r w:rsidR="004B0EBE" w:rsidRPr="005D11A8">
      <w:rPr>
        <w:rFonts w:eastAsiaTheme="minorHAnsi"/>
        <w:b/>
        <w:bCs/>
        <w:color w:val="000000"/>
        <w:sz w:val="16"/>
        <w:szCs w:val="16"/>
      </w:rPr>
      <w:t>,</w:t>
    </w:r>
    <w:r w:rsidR="004B0EBE" w:rsidRPr="005D11A8">
      <w:rPr>
        <w:rFonts w:eastAsiaTheme="minorHAnsi"/>
        <w:color w:val="000000"/>
        <w:sz w:val="16"/>
        <w:szCs w:val="16"/>
      </w:rPr>
      <w:t xml:space="preserve"> </w:t>
    </w:r>
    <w:r w:rsidR="004B0EBE" w:rsidRPr="005D11A8">
      <w:rPr>
        <w:rFonts w:eastAsiaTheme="minorHAnsi"/>
        <w:color w:val="000000"/>
        <w:sz w:val="18"/>
        <w:szCs w:val="18"/>
      </w:rPr>
      <w:t>E</w:t>
    </w:r>
    <w:r w:rsidR="004B0EBE" w:rsidRPr="005D11A8">
      <w:rPr>
        <w:rFonts w:eastAsiaTheme="minorHAnsi"/>
        <w:color w:val="000000"/>
        <w:sz w:val="14"/>
        <w:szCs w:val="14"/>
      </w:rPr>
      <w:t>XECUTIVE</w:t>
    </w:r>
    <w:r w:rsidR="004B0EBE" w:rsidRPr="005D11A8">
      <w:rPr>
        <w:rFonts w:eastAsiaTheme="minorHAnsi"/>
        <w:color w:val="000000"/>
        <w:sz w:val="16"/>
        <w:szCs w:val="16"/>
      </w:rPr>
      <w:t xml:space="preserve"> </w:t>
    </w:r>
    <w:r w:rsidR="004B0EBE" w:rsidRPr="005D11A8">
      <w:rPr>
        <w:rFonts w:eastAsiaTheme="minorHAnsi"/>
        <w:color w:val="000000"/>
        <w:sz w:val="18"/>
        <w:szCs w:val="18"/>
      </w:rPr>
      <w:t>D</w:t>
    </w:r>
    <w:r w:rsidR="004B0EBE"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30B4D"/>
    <w:multiLevelType w:val="hybridMultilevel"/>
    <w:tmpl w:val="8D1CFFCC"/>
    <w:lvl w:ilvl="0" w:tplc="81C49C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70D3B"/>
    <w:multiLevelType w:val="hybridMultilevel"/>
    <w:tmpl w:val="3F34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E04673"/>
    <w:multiLevelType w:val="hybridMultilevel"/>
    <w:tmpl w:val="DE62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6E90C2E"/>
    <w:multiLevelType w:val="singleLevel"/>
    <w:tmpl w:val="A4EED872"/>
    <w:lvl w:ilvl="0">
      <w:start w:val="1"/>
      <w:numFmt w:val="decimal"/>
      <w:lvlText w:val="%1."/>
      <w:lvlJc w:val="left"/>
      <w:pPr>
        <w:tabs>
          <w:tab w:val="num" w:pos="720"/>
        </w:tabs>
        <w:ind w:left="720" w:hanging="720"/>
      </w:pPr>
      <w:rPr>
        <w:rFonts w:hint="default"/>
      </w:rPr>
    </w:lvl>
  </w:abstractNum>
  <w:abstractNum w:abstractNumId="5" w15:restartNumberingAfterBreak="0">
    <w:nsid w:val="78A5275E"/>
    <w:multiLevelType w:val="hybridMultilevel"/>
    <w:tmpl w:val="CAA83E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36018808">
    <w:abstractNumId w:val="4"/>
  </w:num>
  <w:num w:numId="2" w16cid:durableId="726143419">
    <w:abstractNumId w:val="3"/>
  </w:num>
  <w:num w:numId="3" w16cid:durableId="1572347439">
    <w:abstractNumId w:val="5"/>
  </w:num>
  <w:num w:numId="4" w16cid:durableId="716511940">
    <w:abstractNumId w:val="0"/>
  </w:num>
  <w:num w:numId="5" w16cid:durableId="380982923">
    <w:abstractNumId w:val="1"/>
  </w:num>
  <w:num w:numId="6" w16cid:durableId="1042437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276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DE"/>
    <w:rsid w:val="00025486"/>
    <w:rsid w:val="000329D3"/>
    <w:rsid w:val="000376E6"/>
    <w:rsid w:val="00040978"/>
    <w:rsid w:val="000754D5"/>
    <w:rsid w:val="00083680"/>
    <w:rsid w:val="0008796D"/>
    <w:rsid w:val="00096E65"/>
    <w:rsid w:val="000C5D30"/>
    <w:rsid w:val="000E26AA"/>
    <w:rsid w:val="000F0F29"/>
    <w:rsid w:val="00121ACF"/>
    <w:rsid w:val="00150530"/>
    <w:rsid w:val="0016452A"/>
    <w:rsid w:val="001655DE"/>
    <w:rsid w:val="0018057F"/>
    <w:rsid w:val="00186FD1"/>
    <w:rsid w:val="001977E7"/>
    <w:rsid w:val="001A664E"/>
    <w:rsid w:val="001B62BD"/>
    <w:rsid w:val="001B6746"/>
    <w:rsid w:val="001E1C80"/>
    <w:rsid w:val="001F3509"/>
    <w:rsid w:val="00202A47"/>
    <w:rsid w:val="00226165"/>
    <w:rsid w:val="00233145"/>
    <w:rsid w:val="00244AFC"/>
    <w:rsid w:val="00245977"/>
    <w:rsid w:val="002468C6"/>
    <w:rsid w:val="00254154"/>
    <w:rsid w:val="002549A6"/>
    <w:rsid w:val="00294365"/>
    <w:rsid w:val="0029539F"/>
    <w:rsid w:val="00295DE2"/>
    <w:rsid w:val="002A5D1C"/>
    <w:rsid w:val="002B29ED"/>
    <w:rsid w:val="002B5E39"/>
    <w:rsid w:val="002C165E"/>
    <w:rsid w:val="002C2938"/>
    <w:rsid w:val="002D0EDE"/>
    <w:rsid w:val="002E79C6"/>
    <w:rsid w:val="0031621B"/>
    <w:rsid w:val="00321A61"/>
    <w:rsid w:val="00324DA2"/>
    <w:rsid w:val="00354913"/>
    <w:rsid w:val="003621E0"/>
    <w:rsid w:val="00377D31"/>
    <w:rsid w:val="00391808"/>
    <w:rsid w:val="003A3E4C"/>
    <w:rsid w:val="003B4571"/>
    <w:rsid w:val="003C4B70"/>
    <w:rsid w:val="003C4F2A"/>
    <w:rsid w:val="003C67CD"/>
    <w:rsid w:val="003D6BE1"/>
    <w:rsid w:val="003E27E1"/>
    <w:rsid w:val="003E655E"/>
    <w:rsid w:val="003E7B3F"/>
    <w:rsid w:val="003F7CE5"/>
    <w:rsid w:val="00400C2A"/>
    <w:rsid w:val="004432BA"/>
    <w:rsid w:val="00444ACA"/>
    <w:rsid w:val="0045089E"/>
    <w:rsid w:val="00454817"/>
    <w:rsid w:val="00471D55"/>
    <w:rsid w:val="004829C5"/>
    <w:rsid w:val="004B00DB"/>
    <w:rsid w:val="004B0EBE"/>
    <w:rsid w:val="004C7918"/>
    <w:rsid w:val="004D71CE"/>
    <w:rsid w:val="004E353B"/>
    <w:rsid w:val="004E7BF8"/>
    <w:rsid w:val="0050389A"/>
    <w:rsid w:val="00544A9C"/>
    <w:rsid w:val="00546274"/>
    <w:rsid w:val="005613D0"/>
    <w:rsid w:val="00564789"/>
    <w:rsid w:val="00571179"/>
    <w:rsid w:val="005738B9"/>
    <w:rsid w:val="00576510"/>
    <w:rsid w:val="00577601"/>
    <w:rsid w:val="0058615B"/>
    <w:rsid w:val="005A48EC"/>
    <w:rsid w:val="005A56B1"/>
    <w:rsid w:val="005A5AAC"/>
    <w:rsid w:val="005B6B09"/>
    <w:rsid w:val="005B6C40"/>
    <w:rsid w:val="005C4B64"/>
    <w:rsid w:val="005C4DFD"/>
    <w:rsid w:val="005E3AD2"/>
    <w:rsid w:val="005E6945"/>
    <w:rsid w:val="005F55FF"/>
    <w:rsid w:val="0064498C"/>
    <w:rsid w:val="006503B1"/>
    <w:rsid w:val="00673092"/>
    <w:rsid w:val="00673D8F"/>
    <w:rsid w:val="00680430"/>
    <w:rsid w:val="00682B79"/>
    <w:rsid w:val="0069486B"/>
    <w:rsid w:val="006B6FBB"/>
    <w:rsid w:val="006D3CCC"/>
    <w:rsid w:val="006D4A3F"/>
    <w:rsid w:val="006D620A"/>
    <w:rsid w:val="006E0ABE"/>
    <w:rsid w:val="006E7B3D"/>
    <w:rsid w:val="006F54FF"/>
    <w:rsid w:val="0072698B"/>
    <w:rsid w:val="00733542"/>
    <w:rsid w:val="00741E9E"/>
    <w:rsid w:val="0076566F"/>
    <w:rsid w:val="0076725B"/>
    <w:rsid w:val="00773966"/>
    <w:rsid w:val="007833A4"/>
    <w:rsid w:val="0079037C"/>
    <w:rsid w:val="007A198B"/>
    <w:rsid w:val="007B084A"/>
    <w:rsid w:val="007B564A"/>
    <w:rsid w:val="007C5F95"/>
    <w:rsid w:val="007D152C"/>
    <w:rsid w:val="007D29DD"/>
    <w:rsid w:val="007E0A44"/>
    <w:rsid w:val="007F7B3E"/>
    <w:rsid w:val="00826238"/>
    <w:rsid w:val="00857869"/>
    <w:rsid w:val="00893B3E"/>
    <w:rsid w:val="008C4C02"/>
    <w:rsid w:val="008C5303"/>
    <w:rsid w:val="008D2990"/>
    <w:rsid w:val="008E061B"/>
    <w:rsid w:val="0090031C"/>
    <w:rsid w:val="00902B87"/>
    <w:rsid w:val="009141A5"/>
    <w:rsid w:val="00990247"/>
    <w:rsid w:val="009C1F90"/>
    <w:rsid w:val="009C24C4"/>
    <w:rsid w:val="009C643A"/>
    <w:rsid w:val="009D386E"/>
    <w:rsid w:val="009D4792"/>
    <w:rsid w:val="00A100DE"/>
    <w:rsid w:val="00A13710"/>
    <w:rsid w:val="00A27BF3"/>
    <w:rsid w:val="00A34E5B"/>
    <w:rsid w:val="00A52BA5"/>
    <w:rsid w:val="00A53468"/>
    <w:rsid w:val="00A61759"/>
    <w:rsid w:val="00A635B2"/>
    <w:rsid w:val="00A750B4"/>
    <w:rsid w:val="00AB1862"/>
    <w:rsid w:val="00AB1D51"/>
    <w:rsid w:val="00AB49F1"/>
    <w:rsid w:val="00AC76D3"/>
    <w:rsid w:val="00AE2384"/>
    <w:rsid w:val="00B123D2"/>
    <w:rsid w:val="00B40526"/>
    <w:rsid w:val="00B42057"/>
    <w:rsid w:val="00B442B8"/>
    <w:rsid w:val="00B54D0B"/>
    <w:rsid w:val="00B83020"/>
    <w:rsid w:val="00B83615"/>
    <w:rsid w:val="00B90F62"/>
    <w:rsid w:val="00BC1C98"/>
    <w:rsid w:val="00BD2ED2"/>
    <w:rsid w:val="00BD6D47"/>
    <w:rsid w:val="00BD7EA4"/>
    <w:rsid w:val="00C020A2"/>
    <w:rsid w:val="00C07C04"/>
    <w:rsid w:val="00C12E4C"/>
    <w:rsid w:val="00C27A4F"/>
    <w:rsid w:val="00C33B26"/>
    <w:rsid w:val="00C358D5"/>
    <w:rsid w:val="00C660D6"/>
    <w:rsid w:val="00C67421"/>
    <w:rsid w:val="00C92575"/>
    <w:rsid w:val="00CA6E63"/>
    <w:rsid w:val="00CB21F7"/>
    <w:rsid w:val="00CC5171"/>
    <w:rsid w:val="00CE6AA8"/>
    <w:rsid w:val="00D22B07"/>
    <w:rsid w:val="00D41974"/>
    <w:rsid w:val="00D47C22"/>
    <w:rsid w:val="00D75319"/>
    <w:rsid w:val="00D82DF9"/>
    <w:rsid w:val="00D87180"/>
    <w:rsid w:val="00D87DD1"/>
    <w:rsid w:val="00DA073D"/>
    <w:rsid w:val="00DC0624"/>
    <w:rsid w:val="00DC1589"/>
    <w:rsid w:val="00DC7CA8"/>
    <w:rsid w:val="00DD3CBF"/>
    <w:rsid w:val="00E149EB"/>
    <w:rsid w:val="00E2101F"/>
    <w:rsid w:val="00E2329E"/>
    <w:rsid w:val="00E41178"/>
    <w:rsid w:val="00E4743F"/>
    <w:rsid w:val="00E74D61"/>
    <w:rsid w:val="00E81258"/>
    <w:rsid w:val="00E81265"/>
    <w:rsid w:val="00EB6A34"/>
    <w:rsid w:val="00ED11E6"/>
    <w:rsid w:val="00EE3AB0"/>
    <w:rsid w:val="00F07AA6"/>
    <w:rsid w:val="00F20AE4"/>
    <w:rsid w:val="00F21D7D"/>
    <w:rsid w:val="00F23983"/>
    <w:rsid w:val="00F50213"/>
    <w:rsid w:val="00F64874"/>
    <w:rsid w:val="00F658D5"/>
    <w:rsid w:val="00F6651C"/>
    <w:rsid w:val="00F7781F"/>
    <w:rsid w:val="00F77B17"/>
    <w:rsid w:val="00FB4F85"/>
    <w:rsid w:val="00FC2C70"/>
    <w:rsid w:val="00FD5AE1"/>
    <w:rsid w:val="00FD7AE5"/>
    <w:rsid w:val="00FE157B"/>
    <w:rsid w:val="00FE3887"/>
    <w:rsid w:val="00FE52D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9AF4B13"/>
  <w15:docId w15:val="{B61567E9-2910-4308-8823-22EC7223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rFonts w:ascii="Arial" w:hAnsi="Arial"/>
      <w:b/>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1440"/>
      </w:tabs>
      <w:ind w:left="720" w:hanging="720"/>
      <w:jc w:val="both"/>
    </w:pPr>
    <w:rPr>
      <w:rFonts w:ascii="Arial" w:hAnsi="Arial"/>
    </w:rPr>
  </w:style>
  <w:style w:type="paragraph" w:styleId="Header">
    <w:name w:val="header"/>
    <w:basedOn w:val="Normal"/>
    <w:rsid w:val="00733542"/>
    <w:pPr>
      <w:tabs>
        <w:tab w:val="center" w:pos="4320"/>
        <w:tab w:val="right" w:pos="8640"/>
      </w:tabs>
    </w:pPr>
  </w:style>
  <w:style w:type="paragraph" w:styleId="Footer">
    <w:name w:val="footer"/>
    <w:basedOn w:val="Normal"/>
    <w:rsid w:val="00733542"/>
    <w:pPr>
      <w:tabs>
        <w:tab w:val="center" w:pos="4320"/>
        <w:tab w:val="right" w:pos="8640"/>
      </w:tabs>
    </w:pPr>
  </w:style>
  <w:style w:type="character" w:styleId="Hyperlink">
    <w:name w:val="Hyperlink"/>
    <w:rsid w:val="00B42057"/>
    <w:rPr>
      <w:color w:val="0000FF"/>
      <w:u w:val="single"/>
    </w:rPr>
  </w:style>
  <w:style w:type="table" w:styleId="TableGrid">
    <w:name w:val="Table Grid"/>
    <w:basedOn w:val="TableNormal"/>
    <w:rsid w:val="00B4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77601"/>
    <w:rPr>
      <w:rFonts w:ascii="Tahoma" w:hAnsi="Tahoma" w:cs="Tahoma"/>
      <w:sz w:val="16"/>
      <w:szCs w:val="16"/>
    </w:rPr>
  </w:style>
  <w:style w:type="paragraph" w:styleId="ListParagraph">
    <w:name w:val="List Paragraph"/>
    <w:basedOn w:val="Normal"/>
    <w:uiPriority w:val="34"/>
    <w:qFormat/>
    <w:rsid w:val="00244AFC"/>
    <w:pPr>
      <w:ind w:left="720"/>
    </w:pPr>
  </w:style>
  <w:style w:type="character" w:styleId="FollowedHyperlink">
    <w:name w:val="FollowedHyperlink"/>
    <w:basedOn w:val="DefaultParagraphFont"/>
    <w:uiPriority w:val="99"/>
    <w:semiHidden/>
    <w:unhideWhenUsed/>
    <w:rsid w:val="009C643A"/>
    <w:rPr>
      <w:color w:val="800080" w:themeColor="followedHyperlink"/>
      <w:u w:val="single"/>
    </w:rPr>
  </w:style>
  <w:style w:type="character" w:styleId="CommentReference">
    <w:name w:val="annotation reference"/>
    <w:basedOn w:val="DefaultParagraphFont"/>
    <w:uiPriority w:val="99"/>
    <w:semiHidden/>
    <w:unhideWhenUsed/>
    <w:rsid w:val="006B6FBB"/>
    <w:rPr>
      <w:sz w:val="16"/>
      <w:szCs w:val="16"/>
    </w:rPr>
  </w:style>
  <w:style w:type="paragraph" w:styleId="CommentText">
    <w:name w:val="annotation text"/>
    <w:basedOn w:val="Normal"/>
    <w:link w:val="CommentTextChar"/>
    <w:uiPriority w:val="99"/>
    <w:semiHidden/>
    <w:unhideWhenUsed/>
    <w:rsid w:val="006B6FBB"/>
    <w:rPr>
      <w:sz w:val="20"/>
    </w:rPr>
  </w:style>
  <w:style w:type="character" w:customStyle="1" w:styleId="CommentTextChar">
    <w:name w:val="Comment Text Char"/>
    <w:basedOn w:val="DefaultParagraphFont"/>
    <w:link w:val="CommentText"/>
    <w:uiPriority w:val="99"/>
    <w:semiHidden/>
    <w:rsid w:val="006B6FBB"/>
    <w:rPr>
      <w:snapToGrid w:val="0"/>
    </w:rPr>
  </w:style>
  <w:style w:type="paragraph" w:styleId="CommentSubject">
    <w:name w:val="annotation subject"/>
    <w:basedOn w:val="CommentText"/>
    <w:next w:val="CommentText"/>
    <w:link w:val="CommentSubjectChar"/>
    <w:uiPriority w:val="99"/>
    <w:semiHidden/>
    <w:unhideWhenUsed/>
    <w:rsid w:val="006B6FBB"/>
    <w:rPr>
      <w:b/>
      <w:bCs/>
    </w:rPr>
  </w:style>
  <w:style w:type="character" w:customStyle="1" w:styleId="CommentSubjectChar">
    <w:name w:val="Comment Subject Char"/>
    <w:basedOn w:val="CommentTextChar"/>
    <w:link w:val="CommentSubject"/>
    <w:uiPriority w:val="99"/>
    <w:semiHidden/>
    <w:rsid w:val="006B6FBB"/>
    <w:rPr>
      <w:b/>
      <w:bCs/>
      <w:snapToGrid w:val="0"/>
    </w:rPr>
  </w:style>
  <w:style w:type="character" w:customStyle="1" w:styleId="UnresolvedMention1">
    <w:name w:val="Unresolved Mention1"/>
    <w:basedOn w:val="DefaultParagraphFont"/>
    <w:uiPriority w:val="99"/>
    <w:semiHidden/>
    <w:unhideWhenUsed/>
    <w:rsid w:val="00186FD1"/>
    <w:rPr>
      <w:color w:val="605E5C"/>
      <w:shd w:val="clear" w:color="auto" w:fill="E1DFDD"/>
    </w:rPr>
  </w:style>
  <w:style w:type="paragraph" w:styleId="BlockText">
    <w:name w:val="Block Text"/>
    <w:basedOn w:val="Normal"/>
    <w:rsid w:val="00F6651C"/>
    <w:pPr>
      <w:ind w:left="576" w:right="576"/>
      <w:jc w:val="both"/>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1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eq.ms.gov/solid-waste-report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bock@mdeq.ms.gov" TargetMode="External"/><Relationship Id="rId4" Type="http://schemas.openxmlformats.org/officeDocument/2006/relationships/settings" Target="settings.xml"/><Relationship Id="rId9" Type="http://schemas.openxmlformats.org/officeDocument/2006/relationships/hyperlink" Target="https://connect.re-trac.com/registration/mde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58EAC-2446-4401-8A69-C846A83A6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1305</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mdeq</Company>
  <LinksUpToDate>false</LinksUpToDate>
  <CharactersWithSpaces>8626</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TJones</dc:creator>
  <cp:lastModifiedBy>Charlie Bock</cp:lastModifiedBy>
  <cp:revision>11</cp:revision>
  <cp:lastPrinted>2021-01-08T15:07:00Z</cp:lastPrinted>
  <dcterms:created xsi:type="dcterms:W3CDTF">2021-01-08T15:07:00Z</dcterms:created>
  <dcterms:modified xsi:type="dcterms:W3CDTF">2023-01-19T11:46:00Z</dcterms:modified>
</cp:coreProperties>
</file>